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B3" w:rsidRDefault="001165C2">
      <w:pPr>
        <w:spacing w:line="360" w:lineRule="auto"/>
        <w:jc w:val="center"/>
        <w:rPr>
          <w:rFonts w:eastAsia="方正小标宋简体"/>
          <w:b/>
          <w:bCs/>
          <w:sz w:val="36"/>
          <w:szCs w:val="36"/>
        </w:rPr>
      </w:pPr>
      <w:r>
        <w:rPr>
          <w:rFonts w:eastAsia="方正小标宋简体" w:hint="eastAsia"/>
          <w:b/>
          <w:bCs/>
          <w:sz w:val="36"/>
          <w:szCs w:val="36"/>
        </w:rPr>
        <w:t>湖南理工学院全日制新闻与传播硕士</w:t>
      </w:r>
    </w:p>
    <w:p w:rsidR="000D6DB3" w:rsidRDefault="001165C2">
      <w:pPr>
        <w:spacing w:line="360" w:lineRule="auto"/>
        <w:jc w:val="center"/>
        <w:rPr>
          <w:rFonts w:eastAsia="方正小标宋简体"/>
          <w:b/>
          <w:bCs/>
          <w:sz w:val="36"/>
          <w:szCs w:val="36"/>
        </w:rPr>
      </w:pPr>
      <w:r>
        <w:rPr>
          <w:rFonts w:eastAsia="方正小标宋简体" w:hint="eastAsia"/>
          <w:b/>
          <w:bCs/>
          <w:sz w:val="36"/>
          <w:szCs w:val="36"/>
        </w:rPr>
        <w:t>专业学位研究生培养方案</w:t>
      </w:r>
    </w:p>
    <w:p w:rsidR="00693EC4" w:rsidRDefault="00693EC4">
      <w:pPr>
        <w:spacing w:line="360" w:lineRule="auto"/>
        <w:jc w:val="center"/>
        <w:rPr>
          <w:b/>
          <w:bCs/>
          <w:sz w:val="36"/>
          <w:szCs w:val="36"/>
        </w:rPr>
      </w:pPr>
    </w:p>
    <w:p w:rsidR="000D6DB3" w:rsidRDefault="001165C2">
      <w:pPr>
        <w:spacing w:line="480" w:lineRule="exact"/>
        <w:rPr>
          <w:rFonts w:ascii="仿宋_GB2312" w:eastAsia="仿宋_GB2312" w:hAnsi="宋体" w:cs="宋体"/>
          <w:b/>
          <w:sz w:val="28"/>
          <w:szCs w:val="28"/>
        </w:rPr>
      </w:pPr>
      <w:r>
        <w:rPr>
          <w:rFonts w:ascii="仿宋_GB2312" w:eastAsia="仿宋_GB2312" w:hAnsi="宋体" w:cs="宋体" w:hint="eastAsia"/>
          <w:b/>
          <w:sz w:val="28"/>
          <w:szCs w:val="28"/>
        </w:rPr>
        <w:t>一、专业代码</w:t>
      </w:r>
    </w:p>
    <w:p w:rsidR="000D6DB3" w:rsidRDefault="001165C2" w:rsidP="0028146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0552</w:t>
      </w:r>
    </w:p>
    <w:p w:rsidR="000D6DB3" w:rsidRDefault="001165C2">
      <w:pPr>
        <w:spacing w:line="480" w:lineRule="exact"/>
        <w:rPr>
          <w:rFonts w:ascii="仿宋_GB2312" w:eastAsia="仿宋_GB2312" w:hAnsi="宋体" w:cs="宋体"/>
          <w:b/>
          <w:sz w:val="28"/>
          <w:szCs w:val="28"/>
        </w:rPr>
      </w:pPr>
      <w:r>
        <w:rPr>
          <w:rFonts w:ascii="仿宋_GB2312" w:eastAsia="仿宋_GB2312" w:hAnsi="宋体" w:cs="宋体" w:hint="eastAsia"/>
          <w:b/>
          <w:sz w:val="28"/>
          <w:szCs w:val="28"/>
        </w:rPr>
        <w:t>二、培养目标、方向与基本要求</w:t>
      </w:r>
    </w:p>
    <w:p w:rsidR="0070434A" w:rsidRPr="00281460" w:rsidRDefault="001165C2" w:rsidP="00DA7086">
      <w:pPr>
        <w:spacing w:line="480" w:lineRule="exact"/>
        <w:ind w:firstLineChars="196" w:firstLine="551"/>
        <w:rPr>
          <w:rFonts w:ascii="仿宋_GB2312" w:eastAsia="仿宋_GB2312" w:hAnsi="宋体" w:cs="宋体"/>
          <w:b/>
          <w:sz w:val="28"/>
          <w:szCs w:val="28"/>
        </w:rPr>
      </w:pPr>
      <w:r w:rsidRPr="00281460">
        <w:rPr>
          <w:rFonts w:ascii="仿宋_GB2312" w:eastAsia="仿宋_GB2312" w:hAnsi="宋体" w:cs="宋体" w:hint="eastAsia"/>
          <w:b/>
          <w:sz w:val="28"/>
          <w:szCs w:val="28"/>
        </w:rPr>
        <w:t>（一）培养目标</w:t>
      </w:r>
    </w:p>
    <w:p w:rsidR="000D6DB3" w:rsidRDefault="001165C2" w:rsidP="0028146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为新闻单位、媒介机构、广告公司、网络媒体、企事业单位等培养</w:t>
      </w:r>
      <w:r w:rsidR="009F6355">
        <w:rPr>
          <w:rFonts w:ascii="仿宋_GB2312" w:eastAsia="仿宋_GB2312" w:hAnsi="宋体" w:cs="宋体" w:hint="eastAsia"/>
          <w:sz w:val="28"/>
          <w:szCs w:val="28"/>
        </w:rPr>
        <w:t>德才兼备，</w:t>
      </w:r>
      <w:r>
        <w:rPr>
          <w:rFonts w:ascii="仿宋_GB2312" w:eastAsia="仿宋_GB2312" w:hAnsi="宋体" w:cs="宋体" w:hint="eastAsia"/>
          <w:sz w:val="28"/>
          <w:szCs w:val="28"/>
        </w:rPr>
        <w:t>具有马克思主义新闻观和现代传播理念、</w:t>
      </w:r>
      <w:r w:rsidR="00281460">
        <w:rPr>
          <w:rFonts w:ascii="仿宋_GB2312" w:eastAsia="仿宋_GB2312" w:hAnsi="宋体" w:cs="宋体" w:hint="eastAsia"/>
          <w:sz w:val="28"/>
          <w:szCs w:val="28"/>
        </w:rPr>
        <w:t>融媒体</w:t>
      </w:r>
      <w:r>
        <w:rPr>
          <w:rFonts w:ascii="仿宋_GB2312" w:eastAsia="仿宋_GB2312" w:hAnsi="宋体" w:cs="宋体" w:hint="eastAsia"/>
          <w:sz w:val="28"/>
          <w:szCs w:val="28"/>
        </w:rPr>
        <w:t>技能和</w:t>
      </w:r>
      <w:r>
        <w:rPr>
          <w:rFonts w:ascii="仿宋_GB2312" w:eastAsia="仿宋_GB2312" w:hAnsi="宋体" w:cs="宋体"/>
          <w:sz w:val="28"/>
          <w:szCs w:val="28"/>
        </w:rPr>
        <w:t>国际化视野，了解中国基本国情</w:t>
      </w:r>
      <w:r>
        <w:rPr>
          <w:rFonts w:ascii="仿宋_GB2312" w:eastAsia="仿宋_GB2312" w:hAnsi="宋体" w:cs="宋体" w:hint="eastAsia"/>
          <w:sz w:val="28"/>
          <w:szCs w:val="28"/>
        </w:rPr>
        <w:t>，</w:t>
      </w:r>
      <w:r>
        <w:rPr>
          <w:rFonts w:ascii="仿宋_GB2312" w:eastAsia="仿宋_GB2312" w:hAnsi="宋体" w:cs="宋体"/>
          <w:sz w:val="28"/>
          <w:szCs w:val="28"/>
        </w:rPr>
        <w:t>熟练掌握新闻传播技能与方法的高层次</w:t>
      </w:r>
      <w:r w:rsidR="009F6355">
        <w:rPr>
          <w:rFonts w:ascii="仿宋_GB2312" w:eastAsia="仿宋_GB2312" w:hAnsi="宋体" w:cs="宋体" w:hint="eastAsia"/>
          <w:sz w:val="28"/>
          <w:szCs w:val="28"/>
        </w:rPr>
        <w:t>、</w:t>
      </w:r>
      <w:r>
        <w:rPr>
          <w:rFonts w:ascii="仿宋_GB2312" w:eastAsia="仿宋_GB2312" w:hAnsi="宋体" w:cs="宋体"/>
          <w:sz w:val="28"/>
          <w:szCs w:val="28"/>
        </w:rPr>
        <w:t>应用型</w:t>
      </w:r>
      <w:r w:rsidR="009F6355">
        <w:rPr>
          <w:rFonts w:ascii="仿宋_GB2312" w:eastAsia="仿宋_GB2312" w:hAnsi="宋体" w:cs="宋体"/>
          <w:sz w:val="28"/>
          <w:szCs w:val="28"/>
        </w:rPr>
        <w:t>专门</w:t>
      </w:r>
      <w:r>
        <w:rPr>
          <w:rFonts w:ascii="仿宋_GB2312" w:eastAsia="仿宋_GB2312" w:hAnsi="宋体" w:cs="宋体"/>
          <w:sz w:val="28"/>
          <w:szCs w:val="28"/>
        </w:rPr>
        <w:t>人才。</w:t>
      </w:r>
    </w:p>
    <w:p w:rsidR="000D6DB3" w:rsidRPr="00281460" w:rsidRDefault="001165C2" w:rsidP="00DA7086">
      <w:pPr>
        <w:spacing w:line="480" w:lineRule="exact"/>
        <w:ind w:firstLineChars="196" w:firstLine="551"/>
        <w:rPr>
          <w:rFonts w:ascii="仿宋_GB2312" w:eastAsia="仿宋_GB2312" w:hAnsi="宋体" w:cs="宋体"/>
          <w:b/>
          <w:sz w:val="28"/>
          <w:szCs w:val="28"/>
        </w:rPr>
      </w:pPr>
      <w:r w:rsidRPr="00281460">
        <w:rPr>
          <w:rFonts w:ascii="仿宋_GB2312" w:eastAsia="仿宋_GB2312" w:hAnsi="宋体" w:cs="宋体" w:hint="eastAsia"/>
          <w:b/>
          <w:sz w:val="28"/>
          <w:szCs w:val="28"/>
        </w:rPr>
        <w:t>（二）培养方向</w:t>
      </w:r>
    </w:p>
    <w:p w:rsidR="000D6DB3" w:rsidRDefault="001165C2" w:rsidP="00DA7086">
      <w:pPr>
        <w:spacing w:line="480" w:lineRule="exact"/>
        <w:ind w:firstLineChars="196" w:firstLine="551"/>
        <w:rPr>
          <w:rFonts w:ascii="仿宋_GB2312" w:eastAsia="仿宋_GB2312" w:hAnsi="宋体" w:cs="宋体"/>
          <w:sz w:val="28"/>
          <w:szCs w:val="28"/>
        </w:rPr>
      </w:pPr>
      <w:r w:rsidRPr="00281460">
        <w:rPr>
          <w:rFonts w:ascii="仿宋_GB2312" w:eastAsia="仿宋_GB2312" w:hAnsi="宋体" w:cs="宋体" w:hint="eastAsia"/>
          <w:b/>
          <w:sz w:val="28"/>
          <w:szCs w:val="28"/>
        </w:rPr>
        <w:t>1</w:t>
      </w:r>
      <w:r w:rsidR="00281460">
        <w:rPr>
          <w:rFonts w:ascii="仿宋_GB2312" w:eastAsia="仿宋_GB2312" w:hAnsi="宋体" w:cs="宋体" w:hint="eastAsia"/>
          <w:sz w:val="28"/>
          <w:szCs w:val="28"/>
        </w:rPr>
        <w:t>.</w:t>
      </w:r>
      <w:r w:rsidRPr="00281460">
        <w:rPr>
          <w:rFonts w:ascii="仿宋_GB2312" w:eastAsia="仿宋_GB2312" w:hAnsi="宋体" w:cs="宋体" w:hint="eastAsia"/>
          <w:b/>
          <w:sz w:val="28"/>
          <w:szCs w:val="28"/>
        </w:rPr>
        <w:t>网络新闻实务</w:t>
      </w:r>
      <w:r w:rsidR="00281460" w:rsidRPr="00281460">
        <w:rPr>
          <w:rFonts w:ascii="仿宋_GB2312" w:eastAsia="仿宋_GB2312" w:hAnsi="宋体" w:cs="宋体" w:hint="eastAsia"/>
          <w:b/>
          <w:sz w:val="28"/>
          <w:szCs w:val="28"/>
        </w:rPr>
        <w:t>。</w:t>
      </w:r>
      <w:r>
        <w:rPr>
          <w:rFonts w:ascii="仿宋_GB2312" w:eastAsia="仿宋_GB2312" w:hAnsi="宋体" w:cs="宋体" w:hint="eastAsia"/>
          <w:sz w:val="28"/>
          <w:szCs w:val="28"/>
        </w:rPr>
        <w:t>以互联网为主要媒介，重点围绕互联网新闻价值、新闻法规与伦理、新闻报道等方面的理论与实务，特别是数据新闻、融合新闻以及网络舆情分析与引导等方面的实务开展研究。</w:t>
      </w:r>
    </w:p>
    <w:p w:rsidR="000D6DB3" w:rsidRDefault="00281460" w:rsidP="00281460">
      <w:pPr>
        <w:spacing w:line="480" w:lineRule="exact"/>
        <w:ind w:firstLine="549"/>
        <w:rPr>
          <w:rFonts w:ascii="仿宋_GB2312" w:eastAsia="仿宋_GB2312" w:hAnsi="宋体" w:cs="宋体"/>
          <w:sz w:val="28"/>
          <w:szCs w:val="28"/>
        </w:rPr>
      </w:pPr>
      <w:r w:rsidRPr="00281460">
        <w:rPr>
          <w:rFonts w:ascii="仿宋_GB2312" w:eastAsia="仿宋_GB2312" w:hAnsi="宋体" w:cs="宋体" w:hint="eastAsia"/>
          <w:b/>
          <w:sz w:val="28"/>
          <w:szCs w:val="28"/>
        </w:rPr>
        <w:t>2.</w:t>
      </w:r>
      <w:r w:rsidR="001165C2" w:rsidRPr="00281460">
        <w:rPr>
          <w:rFonts w:ascii="仿宋_GB2312" w:eastAsia="仿宋_GB2312" w:hAnsi="宋体" w:cs="宋体" w:hint="eastAsia"/>
          <w:b/>
          <w:sz w:val="28"/>
          <w:szCs w:val="28"/>
        </w:rPr>
        <w:t>新媒体传播实务</w:t>
      </w:r>
      <w:r w:rsidRPr="00281460">
        <w:rPr>
          <w:rFonts w:ascii="仿宋_GB2312" w:eastAsia="仿宋_GB2312" w:hAnsi="宋体" w:cs="宋体" w:hint="eastAsia"/>
          <w:b/>
          <w:sz w:val="28"/>
          <w:szCs w:val="28"/>
        </w:rPr>
        <w:t>。</w:t>
      </w:r>
      <w:r w:rsidR="001165C2">
        <w:rPr>
          <w:rFonts w:ascii="仿宋_GB2312" w:eastAsia="仿宋_GB2312" w:hAnsi="宋体" w:cs="宋体" w:hint="eastAsia"/>
          <w:sz w:val="28"/>
          <w:szCs w:val="28"/>
        </w:rPr>
        <w:t>主要围绕新媒体文化、新媒体广告与营销传播、新媒体产业等方面的理论与实务，特别是数字营销传播、融媒体传播等方面的实务开展研究。</w:t>
      </w:r>
    </w:p>
    <w:p w:rsidR="000D6DB3" w:rsidRDefault="00281460" w:rsidP="00281460">
      <w:pPr>
        <w:spacing w:line="480" w:lineRule="exact"/>
        <w:ind w:firstLine="549"/>
        <w:rPr>
          <w:rFonts w:ascii="仿宋_GB2312" w:eastAsia="仿宋_GB2312" w:hAnsi="宋体" w:cs="宋体"/>
          <w:sz w:val="28"/>
          <w:szCs w:val="28"/>
        </w:rPr>
      </w:pPr>
      <w:r w:rsidRPr="00281460">
        <w:rPr>
          <w:rFonts w:ascii="仿宋_GB2312" w:eastAsia="仿宋_GB2312" w:hAnsi="宋体" w:cs="宋体" w:hint="eastAsia"/>
          <w:b/>
          <w:sz w:val="28"/>
          <w:szCs w:val="28"/>
        </w:rPr>
        <w:t>3.</w:t>
      </w:r>
      <w:r w:rsidR="001165C2" w:rsidRPr="00281460">
        <w:rPr>
          <w:rFonts w:ascii="仿宋_GB2312" w:eastAsia="仿宋_GB2312" w:hAnsi="宋体" w:cs="宋体" w:hint="eastAsia"/>
          <w:b/>
          <w:sz w:val="28"/>
          <w:szCs w:val="28"/>
        </w:rPr>
        <w:t>区域文化传播与产业发展</w:t>
      </w:r>
      <w:r w:rsidRPr="00281460">
        <w:rPr>
          <w:rFonts w:ascii="仿宋_GB2312" w:eastAsia="仿宋_GB2312" w:hAnsi="宋体" w:cs="宋体" w:hint="eastAsia"/>
          <w:b/>
          <w:sz w:val="28"/>
          <w:szCs w:val="28"/>
        </w:rPr>
        <w:t>。</w:t>
      </w:r>
      <w:r w:rsidR="001165C2">
        <w:rPr>
          <w:rFonts w:ascii="仿宋_GB2312" w:eastAsia="仿宋_GB2312" w:hAnsi="宋体" w:cs="宋体" w:hint="eastAsia"/>
          <w:sz w:val="28"/>
          <w:szCs w:val="28"/>
        </w:rPr>
        <w:t>主要围绕环洞庭湖区域文化传播与产业发展，特别是环洞庭湖乡村文化发展、非物质文化遗产与屈原文化的传播与产业发展开展研究。</w:t>
      </w:r>
    </w:p>
    <w:p w:rsidR="000D6DB3" w:rsidRPr="00281460" w:rsidRDefault="001165C2" w:rsidP="00DA7086">
      <w:pPr>
        <w:spacing w:line="480" w:lineRule="exact"/>
        <w:ind w:firstLineChars="196" w:firstLine="551"/>
        <w:rPr>
          <w:rFonts w:ascii="仿宋_GB2312" w:eastAsia="仿宋_GB2312" w:hAnsi="宋体" w:cs="宋体"/>
          <w:b/>
          <w:sz w:val="28"/>
          <w:szCs w:val="28"/>
        </w:rPr>
      </w:pPr>
      <w:r w:rsidRPr="00281460">
        <w:rPr>
          <w:rFonts w:ascii="仿宋_GB2312" w:eastAsia="仿宋_GB2312" w:hAnsi="宋体" w:cs="宋体" w:hint="eastAsia"/>
          <w:b/>
          <w:sz w:val="28"/>
          <w:szCs w:val="28"/>
        </w:rPr>
        <w:t>（三）基本要求</w:t>
      </w:r>
    </w:p>
    <w:p w:rsidR="000D6DB3" w:rsidRDefault="001165C2" w:rsidP="0028146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1</w:t>
      </w:r>
      <w:r w:rsidR="00281460">
        <w:rPr>
          <w:rFonts w:ascii="仿宋_GB2312" w:eastAsia="仿宋_GB2312" w:hAnsi="宋体" w:cs="宋体" w:hint="eastAsia"/>
          <w:sz w:val="28"/>
          <w:szCs w:val="28"/>
        </w:rPr>
        <w:t>.</w:t>
      </w:r>
      <w:r>
        <w:rPr>
          <w:rFonts w:ascii="仿宋_GB2312" w:eastAsia="仿宋_GB2312" w:hAnsi="宋体" w:cs="宋体" w:hint="eastAsia"/>
          <w:sz w:val="28"/>
          <w:szCs w:val="28"/>
        </w:rPr>
        <w:t>掌握马克思主义基本理论与方法，具有良好的政治素养和政策水平，遵守法律、能够把握马克思主义新闻观和现代传播职业理念，恪守新闻与传播职业道德。</w:t>
      </w:r>
    </w:p>
    <w:p w:rsidR="000D6DB3" w:rsidRDefault="001165C2" w:rsidP="0028146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2</w:t>
      </w:r>
      <w:r w:rsidR="00281460">
        <w:rPr>
          <w:rFonts w:ascii="仿宋_GB2312" w:eastAsia="仿宋_GB2312" w:hAnsi="宋体" w:cs="宋体" w:hint="eastAsia"/>
          <w:sz w:val="28"/>
          <w:szCs w:val="28"/>
        </w:rPr>
        <w:t>.</w:t>
      </w:r>
      <w:r>
        <w:rPr>
          <w:rFonts w:ascii="仿宋_GB2312" w:eastAsia="仿宋_GB2312" w:hAnsi="宋体" w:cs="宋体"/>
          <w:sz w:val="28"/>
          <w:szCs w:val="28"/>
        </w:rPr>
        <w:t>熟练掌握新闻传播的基本原理，具备从事新闻传播实践所需要的专业素养、技能与方法；能够胜任新技术变革对新闻传播工作提出的新要求。</w:t>
      </w:r>
    </w:p>
    <w:p w:rsidR="000D6DB3" w:rsidRDefault="001165C2" w:rsidP="0028146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lastRenderedPageBreak/>
        <w:t>3</w:t>
      </w:r>
      <w:r w:rsidR="00281460">
        <w:rPr>
          <w:rFonts w:ascii="仿宋_GB2312" w:eastAsia="仿宋_GB2312" w:hAnsi="宋体" w:cs="宋体" w:hint="eastAsia"/>
          <w:sz w:val="28"/>
          <w:szCs w:val="28"/>
        </w:rPr>
        <w:t>.</w:t>
      </w:r>
      <w:r>
        <w:rPr>
          <w:rFonts w:ascii="仿宋_GB2312" w:eastAsia="仿宋_GB2312" w:hAnsi="宋体" w:cs="宋体" w:hint="eastAsia"/>
          <w:sz w:val="28"/>
          <w:szCs w:val="28"/>
        </w:rPr>
        <w:t>具备综合运用新闻与传播知识和其他专业知识、独立从事新闻与传播实务工作的能力，达到有关部门相应的任职要求。</w:t>
      </w:r>
    </w:p>
    <w:p w:rsidR="000D6DB3" w:rsidRDefault="001165C2" w:rsidP="0028146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4</w:t>
      </w:r>
      <w:r w:rsidR="00281460">
        <w:rPr>
          <w:rFonts w:ascii="仿宋_GB2312" w:eastAsia="仿宋_GB2312" w:hAnsi="宋体" w:cs="宋体" w:hint="eastAsia"/>
          <w:sz w:val="28"/>
          <w:szCs w:val="28"/>
        </w:rPr>
        <w:t>.</w:t>
      </w:r>
      <w:r>
        <w:rPr>
          <w:rFonts w:ascii="仿宋_GB2312" w:eastAsia="仿宋_GB2312" w:hAnsi="宋体" w:cs="宋体" w:hint="eastAsia"/>
          <w:sz w:val="28"/>
          <w:szCs w:val="28"/>
        </w:rPr>
        <w:t>较熟练地掌握一门外语，能阅读专业外语资料。</w:t>
      </w:r>
    </w:p>
    <w:p w:rsidR="000D6DB3" w:rsidRDefault="001165C2">
      <w:pPr>
        <w:spacing w:line="480" w:lineRule="exact"/>
        <w:rPr>
          <w:rFonts w:ascii="仿宋_GB2312" w:eastAsia="仿宋_GB2312" w:hAnsi="宋体" w:cs="宋体"/>
          <w:b/>
          <w:sz w:val="28"/>
          <w:szCs w:val="28"/>
        </w:rPr>
      </w:pPr>
      <w:r>
        <w:rPr>
          <w:rFonts w:ascii="仿宋_GB2312" w:eastAsia="仿宋_GB2312" w:hAnsi="宋体" w:cs="宋体" w:hint="eastAsia"/>
          <w:b/>
          <w:sz w:val="28"/>
          <w:szCs w:val="28"/>
        </w:rPr>
        <w:t>三、招生对象</w:t>
      </w:r>
    </w:p>
    <w:p w:rsidR="000D6DB3" w:rsidRDefault="001165C2" w:rsidP="0070434A">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 xml:space="preserve">具有国民教育序列大学本科学历(或本科同等学力)人员。 </w:t>
      </w:r>
    </w:p>
    <w:p w:rsidR="000D6DB3" w:rsidRDefault="001165C2">
      <w:pPr>
        <w:spacing w:line="480" w:lineRule="exact"/>
        <w:rPr>
          <w:rFonts w:ascii="仿宋_GB2312" w:eastAsia="仿宋_GB2312" w:hAnsi="宋体" w:cs="宋体"/>
          <w:b/>
          <w:sz w:val="28"/>
          <w:szCs w:val="28"/>
        </w:rPr>
      </w:pPr>
      <w:r>
        <w:rPr>
          <w:rFonts w:ascii="仿宋_GB2312" w:eastAsia="仿宋_GB2312" w:hAnsi="宋体" w:cs="宋体" w:hint="eastAsia"/>
          <w:b/>
          <w:sz w:val="28"/>
          <w:szCs w:val="28"/>
        </w:rPr>
        <w:t>四、学习年限</w:t>
      </w:r>
    </w:p>
    <w:p w:rsidR="000D6DB3" w:rsidRDefault="001165C2" w:rsidP="0070434A">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全日制学习方式，基本</w:t>
      </w:r>
      <w:r>
        <w:rPr>
          <w:rFonts w:ascii="仿宋_GB2312" w:eastAsia="仿宋_GB2312" w:hAnsi="宋体" w:cs="宋体"/>
          <w:sz w:val="28"/>
          <w:szCs w:val="28"/>
        </w:rPr>
        <w:t>学习年限为</w:t>
      </w:r>
      <w:r>
        <w:rPr>
          <w:rFonts w:ascii="仿宋_GB2312" w:eastAsia="仿宋_GB2312" w:hAnsi="宋体" w:cs="宋体" w:hint="eastAsia"/>
          <w:sz w:val="28"/>
          <w:szCs w:val="28"/>
        </w:rPr>
        <w:t>2</w:t>
      </w:r>
      <w:r>
        <w:rPr>
          <w:rFonts w:ascii="仿宋_GB2312" w:eastAsia="仿宋_GB2312" w:hAnsi="宋体" w:cs="宋体"/>
          <w:sz w:val="28"/>
          <w:szCs w:val="28"/>
        </w:rPr>
        <w:t>年，</w:t>
      </w:r>
      <w:r>
        <w:rPr>
          <w:rFonts w:ascii="仿宋_GB2312" w:eastAsia="仿宋_GB2312" w:hAnsi="宋体" w:cs="宋体" w:hint="eastAsia"/>
          <w:sz w:val="28"/>
          <w:szCs w:val="28"/>
        </w:rPr>
        <w:t>可</w:t>
      </w:r>
      <w:r>
        <w:rPr>
          <w:rFonts w:ascii="仿宋_GB2312" w:eastAsia="仿宋_GB2312" w:hAnsi="宋体" w:cs="宋体"/>
          <w:sz w:val="28"/>
          <w:szCs w:val="28"/>
        </w:rPr>
        <w:t>实行2至</w:t>
      </w:r>
      <w:r>
        <w:rPr>
          <w:rFonts w:ascii="仿宋_GB2312" w:eastAsia="仿宋_GB2312" w:hAnsi="宋体" w:cs="宋体" w:hint="eastAsia"/>
          <w:sz w:val="28"/>
          <w:szCs w:val="28"/>
        </w:rPr>
        <w:t>4</w:t>
      </w:r>
      <w:r>
        <w:rPr>
          <w:rFonts w:ascii="仿宋_GB2312" w:eastAsia="仿宋_GB2312" w:hAnsi="宋体" w:cs="宋体"/>
          <w:sz w:val="28"/>
          <w:szCs w:val="28"/>
        </w:rPr>
        <w:t>年的弹性学制。非全日制学习年限一般为3年，其中累计在校学习时间不少于1年。</w:t>
      </w:r>
    </w:p>
    <w:p w:rsidR="000D6DB3" w:rsidRDefault="001165C2">
      <w:pPr>
        <w:spacing w:line="480" w:lineRule="exact"/>
        <w:rPr>
          <w:rFonts w:ascii="仿宋_GB2312" w:eastAsia="仿宋_GB2312" w:hAnsi="宋体" w:cs="宋体"/>
          <w:b/>
          <w:sz w:val="28"/>
          <w:szCs w:val="28"/>
        </w:rPr>
      </w:pPr>
      <w:r>
        <w:rPr>
          <w:rFonts w:ascii="仿宋_GB2312" w:eastAsia="仿宋_GB2312" w:hAnsi="宋体" w:cs="宋体" w:hint="eastAsia"/>
          <w:b/>
          <w:sz w:val="28"/>
          <w:szCs w:val="28"/>
        </w:rPr>
        <w:t>五、培养方式</w:t>
      </w:r>
    </w:p>
    <w:p w:rsidR="000D6DB3" w:rsidRDefault="001165C2" w:rsidP="0070434A">
      <w:pPr>
        <w:spacing w:line="480" w:lineRule="exact"/>
        <w:ind w:firstLineChars="196" w:firstLine="549"/>
        <w:rPr>
          <w:rFonts w:ascii="仿宋_GB2312" w:eastAsia="仿宋_GB2312" w:hAnsi="宋体" w:cs="宋体"/>
          <w:sz w:val="28"/>
          <w:szCs w:val="28"/>
        </w:rPr>
      </w:pPr>
      <w:r>
        <w:rPr>
          <w:rFonts w:ascii="仿宋_GB2312" w:eastAsia="仿宋_GB2312" w:hAnsi="宋体" w:cs="宋体"/>
          <w:sz w:val="28"/>
          <w:szCs w:val="28"/>
        </w:rPr>
        <w:t>（一）</w:t>
      </w:r>
      <w:r>
        <w:rPr>
          <w:rFonts w:ascii="仿宋_GB2312" w:eastAsia="仿宋_GB2312" w:hAnsi="宋体" w:cs="宋体" w:hint="eastAsia"/>
          <w:sz w:val="28"/>
          <w:szCs w:val="28"/>
        </w:rPr>
        <w:t>实行</w:t>
      </w:r>
      <w:r>
        <w:rPr>
          <w:rFonts w:ascii="仿宋_GB2312" w:eastAsia="仿宋_GB2312" w:hAnsi="宋体" w:cs="宋体"/>
          <w:sz w:val="28"/>
          <w:szCs w:val="28"/>
        </w:rPr>
        <w:t>课程学习、专业实践和学位论文</w:t>
      </w:r>
      <w:r>
        <w:rPr>
          <w:rFonts w:ascii="仿宋_GB2312" w:eastAsia="仿宋_GB2312" w:hAnsi="宋体" w:cs="宋体" w:hint="eastAsia"/>
          <w:sz w:val="28"/>
          <w:szCs w:val="28"/>
        </w:rPr>
        <w:t>工作相结合的培养方式，</w:t>
      </w:r>
      <w:r>
        <w:rPr>
          <w:rFonts w:ascii="仿宋_GB2312" w:eastAsia="仿宋_GB2312" w:hAnsi="宋体" w:cs="宋体"/>
          <w:sz w:val="28"/>
          <w:szCs w:val="28"/>
        </w:rPr>
        <w:t>以课程教学为主，兼有案例分析、专题讲座、模拟演练、现场实习等多种形式的教学方式。教学过程密切联系我国新闻传播业和国际同行业的实际问题，教学内容重视基本理论及实际应用，注重对学生新闻与传播实务能力的培养。同时，根据学科优势，在全面提升学生新闻传播能力的同时，对学生进行特色培养，培养学生的职业竞争力。</w:t>
      </w:r>
      <w:r>
        <w:rPr>
          <w:rFonts w:ascii="仿宋_GB2312" w:eastAsia="仿宋_GB2312" w:hAnsi="宋体" w:cs="宋体" w:hint="eastAsia"/>
          <w:sz w:val="28"/>
          <w:szCs w:val="28"/>
        </w:rPr>
        <w:t>原则上</w:t>
      </w:r>
      <w:r>
        <w:rPr>
          <w:rFonts w:ascii="仿宋_GB2312" w:eastAsia="仿宋_GB2312" w:hAnsi="宋体" w:cs="宋体"/>
          <w:sz w:val="28"/>
          <w:szCs w:val="28"/>
        </w:rPr>
        <w:t>学位论文</w:t>
      </w:r>
      <w:r>
        <w:rPr>
          <w:rFonts w:ascii="仿宋_GB2312" w:eastAsia="仿宋_GB2312" w:hAnsi="宋体" w:cs="宋体" w:hint="eastAsia"/>
          <w:sz w:val="28"/>
          <w:szCs w:val="28"/>
        </w:rPr>
        <w:t>工作应</w:t>
      </w:r>
      <w:r>
        <w:rPr>
          <w:rFonts w:ascii="仿宋_GB2312" w:eastAsia="仿宋_GB2312" w:hAnsi="宋体" w:cs="宋体"/>
          <w:sz w:val="28"/>
          <w:szCs w:val="28"/>
        </w:rPr>
        <w:t>与专业实践有机结合，</w:t>
      </w:r>
      <w:r>
        <w:rPr>
          <w:rFonts w:ascii="仿宋_GB2312" w:eastAsia="仿宋_GB2312" w:hAnsi="宋体" w:cs="宋体" w:hint="eastAsia"/>
          <w:sz w:val="28"/>
          <w:szCs w:val="28"/>
        </w:rPr>
        <w:t>可</w:t>
      </w:r>
      <w:r>
        <w:rPr>
          <w:rFonts w:ascii="仿宋_GB2312" w:eastAsia="仿宋_GB2312" w:hAnsi="宋体" w:cs="宋体"/>
          <w:sz w:val="28"/>
          <w:szCs w:val="28"/>
        </w:rPr>
        <w:t>同时进行，自选题报告通过后，时间不少于1</w:t>
      </w:r>
      <w:r>
        <w:rPr>
          <w:rFonts w:ascii="仿宋_GB2312" w:eastAsia="仿宋_GB2312" w:hAnsi="宋体" w:cs="宋体" w:hint="eastAsia"/>
          <w:sz w:val="28"/>
          <w:szCs w:val="28"/>
        </w:rPr>
        <w:t>0个月</w:t>
      </w:r>
      <w:r>
        <w:rPr>
          <w:rFonts w:ascii="仿宋_GB2312" w:eastAsia="仿宋_GB2312" w:hAnsi="宋体" w:cs="宋体"/>
          <w:sz w:val="28"/>
          <w:szCs w:val="28"/>
        </w:rPr>
        <w:t>。</w:t>
      </w:r>
    </w:p>
    <w:p w:rsidR="000D6DB3" w:rsidRDefault="001165C2" w:rsidP="00281460">
      <w:pPr>
        <w:spacing w:line="480" w:lineRule="exact"/>
        <w:ind w:firstLineChars="196" w:firstLine="549"/>
        <w:rPr>
          <w:rFonts w:ascii="仿宋_GB2312" w:eastAsia="仿宋_GB2312" w:hAnsi="宋体" w:cs="宋体"/>
          <w:sz w:val="28"/>
          <w:szCs w:val="28"/>
        </w:rPr>
      </w:pPr>
      <w:r>
        <w:rPr>
          <w:rFonts w:ascii="仿宋_GB2312" w:eastAsia="仿宋_GB2312" w:hAnsi="宋体" w:cs="宋体"/>
          <w:sz w:val="28"/>
          <w:szCs w:val="28"/>
        </w:rPr>
        <w:t>（二）加强新闻传播院校与新闻传播实务单位及管理部门的联系和交流，</w:t>
      </w:r>
      <w:r>
        <w:rPr>
          <w:rFonts w:ascii="仿宋_GB2312" w:eastAsia="仿宋_GB2312" w:hAnsi="宋体" w:cs="宋体" w:hint="eastAsia"/>
          <w:sz w:val="28"/>
          <w:szCs w:val="28"/>
        </w:rPr>
        <w:t>实行校内外</w:t>
      </w:r>
      <w:r>
        <w:rPr>
          <w:rFonts w:ascii="仿宋_GB2312" w:eastAsia="仿宋_GB2312" w:hAnsi="宋体" w:cs="宋体"/>
          <w:sz w:val="28"/>
          <w:szCs w:val="28"/>
        </w:rPr>
        <w:t>双导师制，聘请新闻与传播实践单位的专家和相关部门的管理者参与研究生教学及培养</w:t>
      </w:r>
      <w:r>
        <w:rPr>
          <w:rFonts w:ascii="仿宋_GB2312" w:eastAsia="仿宋_GB2312" w:hAnsi="宋体" w:cs="宋体" w:hint="eastAsia"/>
          <w:sz w:val="28"/>
          <w:szCs w:val="28"/>
        </w:rPr>
        <w:t>，校内</w:t>
      </w:r>
      <w:r>
        <w:rPr>
          <w:rFonts w:ascii="仿宋_GB2312" w:eastAsia="仿宋_GB2312" w:hAnsi="宋体" w:cs="宋体"/>
          <w:sz w:val="28"/>
          <w:szCs w:val="28"/>
        </w:rPr>
        <w:t>导师</w:t>
      </w:r>
      <w:r>
        <w:rPr>
          <w:rFonts w:ascii="仿宋_GB2312" w:eastAsia="仿宋_GB2312" w:hAnsi="宋体" w:cs="宋体" w:hint="eastAsia"/>
          <w:sz w:val="28"/>
          <w:szCs w:val="28"/>
        </w:rPr>
        <w:t>是</w:t>
      </w:r>
      <w:r>
        <w:rPr>
          <w:rFonts w:ascii="仿宋_GB2312" w:eastAsia="仿宋_GB2312" w:hAnsi="宋体" w:cs="宋体"/>
          <w:sz w:val="28"/>
          <w:szCs w:val="28"/>
        </w:rPr>
        <w:t>硕士生</w:t>
      </w:r>
      <w:r>
        <w:rPr>
          <w:rFonts w:ascii="仿宋_GB2312" w:eastAsia="仿宋_GB2312" w:hAnsi="宋体" w:cs="宋体" w:hint="eastAsia"/>
          <w:sz w:val="28"/>
          <w:szCs w:val="28"/>
        </w:rPr>
        <w:t>培养的第一责任人，校外导师全程参与培养。</w:t>
      </w:r>
      <w:r>
        <w:rPr>
          <w:rFonts w:ascii="仿宋_GB2312" w:eastAsia="仿宋_GB2312" w:hAnsi="宋体" w:cs="宋体"/>
          <w:sz w:val="28"/>
          <w:szCs w:val="28"/>
        </w:rPr>
        <w:t>实行指导教师和导师组集体培养相结合的方式。指导教师以师生互选方式确定，负责研究生培养全过程，帮助学生选择并确定研究课题，制定学习计划；导师组以指导教师为主，由3-5人组成，发挥集体培养的优势，拓展学生知识面和研究视野。</w:t>
      </w:r>
    </w:p>
    <w:p w:rsidR="000D6DB3" w:rsidRDefault="001165C2" w:rsidP="001058F0">
      <w:pPr>
        <w:spacing w:line="480" w:lineRule="exact"/>
        <w:ind w:firstLineChars="196" w:firstLine="549"/>
        <w:rPr>
          <w:rFonts w:ascii="仿宋_GB2312" w:eastAsia="仿宋_GB2312" w:hAnsi="宋体" w:cs="宋体"/>
          <w:sz w:val="28"/>
          <w:szCs w:val="28"/>
        </w:rPr>
      </w:pPr>
      <w:r>
        <w:rPr>
          <w:rFonts w:ascii="仿宋_GB2312" w:eastAsia="仿宋_GB2312" w:hAnsi="宋体" w:cs="宋体"/>
          <w:sz w:val="28"/>
          <w:szCs w:val="28"/>
        </w:rPr>
        <w:t>（三）课程考核分为考试和考查两种形式，重在考察学生运用所学专业知识发现、分析和解决实际问题的能力。</w:t>
      </w:r>
    </w:p>
    <w:p w:rsidR="000D6DB3" w:rsidRDefault="001165C2">
      <w:pPr>
        <w:spacing w:line="480" w:lineRule="exact"/>
        <w:rPr>
          <w:rFonts w:ascii="仿宋_GB2312" w:eastAsia="仿宋_GB2312" w:hAnsi="宋体" w:cs="宋体"/>
          <w:b/>
          <w:sz w:val="28"/>
          <w:szCs w:val="28"/>
        </w:rPr>
      </w:pPr>
      <w:r>
        <w:rPr>
          <w:rFonts w:ascii="仿宋_GB2312" w:eastAsia="仿宋_GB2312" w:hAnsi="宋体" w:cs="宋体" w:hint="eastAsia"/>
          <w:b/>
          <w:sz w:val="28"/>
          <w:szCs w:val="28"/>
        </w:rPr>
        <w:t>六、总学分要求</w:t>
      </w:r>
    </w:p>
    <w:p w:rsidR="000D6DB3" w:rsidRDefault="001165C2" w:rsidP="0070434A">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lastRenderedPageBreak/>
        <w:t>实行学分制，申请本专业硕士学位要求课程学习和专业实践至少</w:t>
      </w:r>
      <w:r w:rsidR="00E82033">
        <w:rPr>
          <w:rFonts w:ascii="仿宋_GB2312" w:eastAsia="仿宋_GB2312" w:hAnsi="宋体" w:cs="宋体" w:hint="eastAsia"/>
          <w:sz w:val="28"/>
          <w:szCs w:val="28"/>
        </w:rPr>
        <w:t>获得</w:t>
      </w:r>
      <w:r>
        <w:rPr>
          <w:rFonts w:ascii="仿宋_GB2312" w:eastAsia="仿宋_GB2312" w:hAnsi="宋体" w:cs="宋体" w:hint="eastAsia"/>
          <w:color w:val="FF0000"/>
          <w:sz w:val="28"/>
          <w:szCs w:val="28"/>
        </w:rPr>
        <w:t>3</w:t>
      </w:r>
      <w:r w:rsidR="00E82033">
        <w:rPr>
          <w:rFonts w:ascii="仿宋_GB2312" w:eastAsia="仿宋_GB2312" w:hAnsi="宋体" w:cs="宋体"/>
          <w:color w:val="FF0000"/>
          <w:sz w:val="28"/>
          <w:szCs w:val="28"/>
        </w:rPr>
        <w:t>5</w:t>
      </w:r>
      <w:r>
        <w:rPr>
          <w:rFonts w:ascii="仿宋_GB2312" w:eastAsia="仿宋_GB2312" w:hAnsi="宋体" w:cs="宋体" w:hint="eastAsia"/>
          <w:sz w:val="28"/>
          <w:szCs w:val="28"/>
        </w:rPr>
        <w:t>学分。</w:t>
      </w:r>
    </w:p>
    <w:p w:rsidR="000D6DB3" w:rsidRDefault="001165C2" w:rsidP="0028146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（一）学位课程</w:t>
      </w:r>
      <w:r w:rsidR="00E82033">
        <w:rPr>
          <w:rFonts w:ascii="仿宋_GB2312" w:eastAsia="仿宋_GB2312" w:hAnsi="宋体" w:cs="宋体" w:hint="eastAsia"/>
          <w:sz w:val="28"/>
          <w:szCs w:val="28"/>
        </w:rPr>
        <w:t>至少</w:t>
      </w:r>
      <w:r>
        <w:rPr>
          <w:rFonts w:ascii="仿宋_GB2312" w:eastAsia="仿宋_GB2312" w:hAnsi="宋体" w:cs="宋体" w:hint="eastAsia"/>
          <w:color w:val="FF0000"/>
          <w:sz w:val="28"/>
          <w:szCs w:val="28"/>
        </w:rPr>
        <w:t>2</w:t>
      </w:r>
      <w:r w:rsidR="002B27D3">
        <w:rPr>
          <w:rFonts w:ascii="仿宋_GB2312" w:eastAsia="仿宋_GB2312" w:hAnsi="宋体" w:cs="宋体" w:hint="eastAsia"/>
          <w:color w:val="FF0000"/>
          <w:sz w:val="28"/>
          <w:szCs w:val="28"/>
        </w:rPr>
        <w:t>2</w:t>
      </w:r>
      <w:r>
        <w:rPr>
          <w:rFonts w:ascii="仿宋_GB2312" w:eastAsia="仿宋_GB2312" w:hAnsi="宋体" w:cs="宋体" w:hint="eastAsia"/>
          <w:sz w:val="28"/>
          <w:szCs w:val="28"/>
        </w:rPr>
        <w:t>学分，包括公共课</w:t>
      </w:r>
      <w:r w:rsidR="002B27D3">
        <w:rPr>
          <w:rFonts w:ascii="仿宋_GB2312" w:eastAsia="仿宋_GB2312" w:hAnsi="宋体" w:cs="宋体" w:hint="eastAsia"/>
          <w:color w:val="FF0000"/>
          <w:sz w:val="28"/>
          <w:szCs w:val="28"/>
        </w:rPr>
        <w:t>6</w:t>
      </w:r>
      <w:r>
        <w:rPr>
          <w:rFonts w:ascii="仿宋_GB2312" w:eastAsia="仿宋_GB2312" w:hAnsi="宋体" w:cs="宋体" w:hint="eastAsia"/>
          <w:sz w:val="28"/>
          <w:szCs w:val="28"/>
        </w:rPr>
        <w:t>学分、专业必修课</w:t>
      </w:r>
      <w:r>
        <w:rPr>
          <w:rFonts w:ascii="仿宋_GB2312" w:eastAsia="仿宋_GB2312" w:hAnsi="宋体" w:cs="宋体" w:hint="eastAsia"/>
          <w:color w:val="FF0000"/>
          <w:sz w:val="28"/>
          <w:szCs w:val="28"/>
        </w:rPr>
        <w:t>10</w:t>
      </w:r>
      <w:r>
        <w:rPr>
          <w:rFonts w:ascii="仿宋_GB2312" w:eastAsia="仿宋_GB2312" w:hAnsi="宋体" w:cs="宋体" w:hint="eastAsia"/>
          <w:sz w:val="28"/>
          <w:szCs w:val="28"/>
        </w:rPr>
        <w:t>学分以及专业实践</w:t>
      </w:r>
      <w:r>
        <w:rPr>
          <w:rFonts w:ascii="仿宋_GB2312" w:eastAsia="仿宋_GB2312" w:hAnsi="宋体" w:cs="宋体" w:hint="eastAsia"/>
          <w:color w:val="FF0000"/>
          <w:sz w:val="28"/>
          <w:szCs w:val="28"/>
        </w:rPr>
        <w:t>6</w:t>
      </w:r>
      <w:r>
        <w:rPr>
          <w:rFonts w:ascii="仿宋_GB2312" w:eastAsia="仿宋_GB2312" w:hAnsi="宋体" w:cs="宋体" w:hint="eastAsia"/>
          <w:sz w:val="28"/>
          <w:szCs w:val="28"/>
        </w:rPr>
        <w:t>学分。</w:t>
      </w:r>
    </w:p>
    <w:p w:rsidR="000D6DB3" w:rsidRDefault="001165C2" w:rsidP="001058F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（二）专业选修课</w:t>
      </w:r>
      <w:r w:rsidR="00E82033">
        <w:rPr>
          <w:rFonts w:ascii="仿宋_GB2312" w:eastAsia="仿宋_GB2312" w:hAnsi="宋体" w:cs="宋体" w:hint="eastAsia"/>
          <w:sz w:val="28"/>
          <w:szCs w:val="28"/>
        </w:rPr>
        <w:t>至少</w:t>
      </w:r>
      <w:r>
        <w:rPr>
          <w:rFonts w:ascii="仿宋_GB2312" w:eastAsia="仿宋_GB2312" w:hAnsi="宋体" w:cs="宋体" w:hint="eastAsia"/>
          <w:sz w:val="28"/>
          <w:szCs w:val="28"/>
        </w:rPr>
        <w:t>1</w:t>
      </w:r>
      <w:r w:rsidR="002B27D3">
        <w:rPr>
          <w:rFonts w:ascii="仿宋_GB2312" w:eastAsia="仿宋_GB2312" w:hAnsi="宋体" w:cs="宋体" w:hint="eastAsia"/>
          <w:sz w:val="28"/>
          <w:szCs w:val="28"/>
        </w:rPr>
        <w:t>3</w:t>
      </w:r>
      <w:r>
        <w:rPr>
          <w:rFonts w:ascii="仿宋_GB2312" w:eastAsia="仿宋_GB2312" w:hAnsi="宋体" w:cs="宋体" w:hint="eastAsia"/>
          <w:sz w:val="28"/>
          <w:szCs w:val="28"/>
        </w:rPr>
        <w:t>学分。其中《新闻与传播行业发展前沿》为讲座课程，可在1-2学期内任选听</w:t>
      </w:r>
      <w:r w:rsidR="001D1C1E">
        <w:rPr>
          <w:rFonts w:ascii="仿宋_GB2312" w:eastAsia="仿宋_GB2312" w:hAnsi="宋体" w:cs="宋体" w:hint="eastAsia"/>
          <w:color w:val="FF0000"/>
          <w:sz w:val="28"/>
          <w:szCs w:val="28"/>
        </w:rPr>
        <w:t>6</w:t>
      </w:r>
      <w:r>
        <w:rPr>
          <w:rFonts w:ascii="仿宋_GB2312" w:eastAsia="仿宋_GB2312" w:hAnsi="宋体" w:cs="宋体" w:hint="eastAsia"/>
          <w:sz w:val="28"/>
          <w:szCs w:val="28"/>
        </w:rPr>
        <w:t>场专题讲座，每次须携听课证完成相应考勤登记，在此基础上独立撰写听讲心得报告，交指定教师评定成绩。</w:t>
      </w:r>
    </w:p>
    <w:p w:rsidR="000D6DB3" w:rsidRDefault="001165C2" w:rsidP="001058F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（三）补修课程：跨专业学生须补修，不计学分。</w:t>
      </w:r>
    </w:p>
    <w:p w:rsidR="000D6DB3" w:rsidRDefault="001165C2" w:rsidP="001058F0">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另外，须完成论文开题报告、论文中期报告两个必修环节。</w:t>
      </w:r>
    </w:p>
    <w:p w:rsidR="000D6DB3" w:rsidRDefault="001165C2">
      <w:pPr>
        <w:spacing w:line="480" w:lineRule="exact"/>
        <w:rPr>
          <w:rFonts w:ascii="仿宋_GB2312" w:eastAsia="仿宋_GB2312" w:hAnsi="宋体" w:cs="宋体"/>
          <w:b/>
          <w:sz w:val="28"/>
          <w:szCs w:val="28"/>
        </w:rPr>
      </w:pPr>
      <w:r>
        <w:rPr>
          <w:rFonts w:ascii="仿宋_GB2312" w:eastAsia="仿宋_GB2312" w:hAnsi="宋体" w:cs="宋体" w:hint="eastAsia"/>
          <w:b/>
          <w:sz w:val="28"/>
          <w:szCs w:val="28"/>
        </w:rPr>
        <w:t>七、课程设置</w:t>
      </w:r>
    </w:p>
    <w:p w:rsidR="000D6DB3" w:rsidRDefault="001165C2" w:rsidP="0070434A">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课程类型:公共学位课(要求</w:t>
      </w:r>
      <w:r w:rsidR="00E82033">
        <w:rPr>
          <w:rFonts w:ascii="仿宋_GB2312" w:eastAsia="仿宋_GB2312" w:hAnsi="宋体" w:cs="宋体" w:hint="eastAsia"/>
          <w:sz w:val="28"/>
          <w:szCs w:val="28"/>
        </w:rPr>
        <w:t>5</w:t>
      </w:r>
      <w:r>
        <w:rPr>
          <w:rFonts w:ascii="仿宋_GB2312" w:eastAsia="仿宋_GB2312" w:hAnsi="宋体" w:cs="宋体" w:hint="eastAsia"/>
          <w:sz w:val="28"/>
          <w:szCs w:val="28"/>
        </w:rPr>
        <w:t>学分)</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039"/>
        <w:gridCol w:w="789"/>
        <w:gridCol w:w="1234"/>
        <w:gridCol w:w="1234"/>
        <w:gridCol w:w="1566"/>
      </w:tblGrid>
      <w:tr w:rsidR="00155034" w:rsidTr="00155034">
        <w:trPr>
          <w:jc w:val="center"/>
        </w:trPr>
        <w:tc>
          <w:tcPr>
            <w:tcW w:w="3545"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课程名称</w:t>
            </w:r>
          </w:p>
        </w:tc>
        <w:tc>
          <w:tcPr>
            <w:tcW w:w="2039"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课程编码</w:t>
            </w:r>
          </w:p>
        </w:tc>
        <w:tc>
          <w:tcPr>
            <w:tcW w:w="789"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学分</w:t>
            </w:r>
          </w:p>
        </w:tc>
        <w:tc>
          <w:tcPr>
            <w:tcW w:w="1234" w:type="dxa"/>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总学时</w:t>
            </w:r>
          </w:p>
        </w:tc>
        <w:tc>
          <w:tcPr>
            <w:tcW w:w="1234"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考核方式</w:t>
            </w:r>
          </w:p>
        </w:tc>
        <w:tc>
          <w:tcPr>
            <w:tcW w:w="1566"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开课学期</w:t>
            </w:r>
          </w:p>
        </w:tc>
      </w:tr>
      <w:tr w:rsidR="00155034" w:rsidTr="00155034">
        <w:trPr>
          <w:jc w:val="center"/>
        </w:trPr>
        <w:tc>
          <w:tcPr>
            <w:tcW w:w="3545"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中国特色社会主义理论与实践研究</w:t>
            </w:r>
          </w:p>
        </w:tc>
        <w:tc>
          <w:tcPr>
            <w:tcW w:w="2039" w:type="dxa"/>
            <w:vAlign w:val="center"/>
          </w:tcPr>
          <w:p w:rsidR="00155034" w:rsidRDefault="00155034" w:rsidP="00E8203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17S030501200000</w:t>
            </w:r>
          </w:p>
        </w:tc>
        <w:tc>
          <w:tcPr>
            <w:tcW w:w="789"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2</w:t>
            </w:r>
          </w:p>
        </w:tc>
        <w:tc>
          <w:tcPr>
            <w:tcW w:w="1234" w:type="dxa"/>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32</w:t>
            </w:r>
          </w:p>
        </w:tc>
        <w:tc>
          <w:tcPr>
            <w:tcW w:w="1234"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考试</w:t>
            </w:r>
          </w:p>
        </w:tc>
        <w:tc>
          <w:tcPr>
            <w:tcW w:w="1566"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r>
      <w:tr w:rsidR="00155034" w:rsidTr="00155034">
        <w:trPr>
          <w:jc w:val="center"/>
        </w:trPr>
        <w:tc>
          <w:tcPr>
            <w:tcW w:w="3545" w:type="dxa"/>
            <w:vAlign w:val="center"/>
          </w:tcPr>
          <w:p w:rsidR="00155034" w:rsidRPr="00C910F9" w:rsidRDefault="00155034" w:rsidP="00E82033">
            <w:pPr>
              <w:snapToGrid w:val="0"/>
              <w:spacing w:line="480" w:lineRule="exact"/>
              <w:jc w:val="center"/>
              <w:rPr>
                <w:rFonts w:ascii="宋体" w:hAnsi="宋体" w:cs="宋体"/>
                <w:szCs w:val="21"/>
              </w:rPr>
            </w:pPr>
            <w:r w:rsidRPr="00C910F9">
              <w:rPr>
                <w:rFonts w:ascii="宋体" w:hAnsi="宋体" w:cs="宋体" w:hint="eastAsia"/>
                <w:szCs w:val="21"/>
              </w:rPr>
              <w:t>马克思主义与社会科学方法论</w:t>
            </w:r>
          </w:p>
        </w:tc>
        <w:tc>
          <w:tcPr>
            <w:tcW w:w="2039" w:type="dxa"/>
            <w:vAlign w:val="center"/>
          </w:tcPr>
          <w:p w:rsidR="00155034" w:rsidRPr="00C910F9" w:rsidRDefault="00155034" w:rsidP="00E82033">
            <w:pPr>
              <w:snapToGrid w:val="0"/>
              <w:spacing w:line="480" w:lineRule="exact"/>
              <w:jc w:val="center"/>
              <w:rPr>
                <w:rFonts w:ascii="宋体" w:hAnsi="宋体" w:cs="宋体"/>
                <w:szCs w:val="21"/>
              </w:rPr>
            </w:pPr>
            <w:r w:rsidRPr="00C910F9">
              <w:rPr>
                <w:rFonts w:ascii="宋体" w:hAnsi="宋体" w:cs="宋体" w:hint="eastAsia"/>
                <w:szCs w:val="21"/>
              </w:rPr>
              <w:t>1</w:t>
            </w:r>
            <w:r>
              <w:rPr>
                <w:rFonts w:ascii="宋体" w:hAnsi="宋体" w:cs="宋体"/>
                <w:szCs w:val="21"/>
              </w:rPr>
              <w:t>7</w:t>
            </w:r>
            <w:r w:rsidRPr="00C910F9">
              <w:rPr>
                <w:rFonts w:ascii="宋体" w:hAnsi="宋体" w:cs="宋体"/>
                <w:szCs w:val="21"/>
              </w:rPr>
              <w:t>S030502100000</w:t>
            </w:r>
          </w:p>
        </w:tc>
        <w:tc>
          <w:tcPr>
            <w:tcW w:w="789" w:type="dxa"/>
            <w:vAlign w:val="center"/>
          </w:tcPr>
          <w:p w:rsidR="00155034" w:rsidRPr="00C910F9" w:rsidRDefault="00155034" w:rsidP="00E82033">
            <w:pPr>
              <w:snapToGrid w:val="0"/>
              <w:spacing w:line="480" w:lineRule="exact"/>
              <w:jc w:val="center"/>
              <w:rPr>
                <w:rFonts w:ascii="宋体" w:hAnsi="宋体" w:cs="宋体"/>
                <w:szCs w:val="21"/>
              </w:rPr>
            </w:pPr>
            <w:r w:rsidRPr="00C910F9">
              <w:rPr>
                <w:rFonts w:ascii="宋体" w:hAnsi="宋体" w:cs="宋体" w:hint="eastAsia"/>
                <w:szCs w:val="21"/>
              </w:rPr>
              <w:t>1</w:t>
            </w:r>
          </w:p>
        </w:tc>
        <w:tc>
          <w:tcPr>
            <w:tcW w:w="1234" w:type="dxa"/>
          </w:tcPr>
          <w:p w:rsidR="00155034" w:rsidRPr="00C910F9" w:rsidRDefault="00155034" w:rsidP="00E82033">
            <w:pPr>
              <w:snapToGrid w:val="0"/>
              <w:spacing w:line="480" w:lineRule="exact"/>
              <w:jc w:val="center"/>
              <w:rPr>
                <w:rFonts w:ascii="宋体" w:hAnsi="宋体" w:cs="宋体"/>
                <w:szCs w:val="21"/>
              </w:rPr>
            </w:pPr>
            <w:r>
              <w:rPr>
                <w:rFonts w:ascii="宋体" w:hAnsi="宋体" w:cs="宋体" w:hint="eastAsia"/>
                <w:szCs w:val="21"/>
              </w:rPr>
              <w:t>16</w:t>
            </w:r>
          </w:p>
        </w:tc>
        <w:tc>
          <w:tcPr>
            <w:tcW w:w="1234" w:type="dxa"/>
            <w:vAlign w:val="center"/>
          </w:tcPr>
          <w:p w:rsidR="00155034" w:rsidRPr="00C910F9" w:rsidRDefault="00155034" w:rsidP="00E82033">
            <w:pPr>
              <w:snapToGrid w:val="0"/>
              <w:spacing w:line="480" w:lineRule="exact"/>
              <w:jc w:val="center"/>
              <w:rPr>
                <w:rFonts w:ascii="宋体" w:hAnsi="宋体" w:cs="宋体"/>
                <w:szCs w:val="21"/>
              </w:rPr>
            </w:pPr>
            <w:r w:rsidRPr="00C910F9">
              <w:rPr>
                <w:rFonts w:ascii="宋体" w:hAnsi="宋体" w:cs="宋体" w:hint="eastAsia"/>
                <w:szCs w:val="21"/>
              </w:rPr>
              <w:t>考试</w:t>
            </w:r>
          </w:p>
        </w:tc>
        <w:tc>
          <w:tcPr>
            <w:tcW w:w="1566" w:type="dxa"/>
            <w:vAlign w:val="center"/>
          </w:tcPr>
          <w:p w:rsidR="00155034" w:rsidRPr="00C910F9" w:rsidRDefault="00155034" w:rsidP="00E82033">
            <w:pPr>
              <w:snapToGrid w:val="0"/>
              <w:spacing w:line="480" w:lineRule="exact"/>
              <w:jc w:val="center"/>
              <w:rPr>
                <w:rFonts w:ascii="宋体" w:hAnsi="宋体" w:cs="宋体"/>
                <w:szCs w:val="21"/>
              </w:rPr>
            </w:pPr>
            <w:r w:rsidRPr="00C910F9">
              <w:rPr>
                <w:rFonts w:ascii="宋体" w:hAnsi="宋体" w:cs="宋体" w:hint="eastAsia"/>
                <w:szCs w:val="21"/>
              </w:rPr>
              <w:t>1</w:t>
            </w:r>
          </w:p>
        </w:tc>
      </w:tr>
      <w:tr w:rsidR="00155034" w:rsidTr="00155034">
        <w:trPr>
          <w:jc w:val="center"/>
        </w:trPr>
        <w:tc>
          <w:tcPr>
            <w:tcW w:w="3545"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研究生英语</w:t>
            </w:r>
          </w:p>
        </w:tc>
        <w:tc>
          <w:tcPr>
            <w:tcW w:w="2039" w:type="dxa"/>
            <w:vAlign w:val="center"/>
          </w:tcPr>
          <w:p w:rsidR="00155034" w:rsidRDefault="0036279E" w:rsidP="00274E43">
            <w:pPr>
              <w:spacing w:line="480" w:lineRule="exact"/>
              <w:jc w:val="center"/>
              <w:rPr>
                <w:rFonts w:asciiTheme="minorEastAsia" w:eastAsiaTheme="minorEastAsia" w:hAnsiTheme="minorEastAsia" w:cs="宋体"/>
                <w:szCs w:val="21"/>
              </w:rPr>
            </w:pPr>
            <w:r>
              <w:rPr>
                <w:rFonts w:ascii="宋体" w:hAnsi="Tahoma" w:cs="宋体"/>
                <w:color w:val="000000"/>
                <w:kern w:val="0"/>
                <w:szCs w:val="21"/>
              </w:rPr>
              <w:t>17S050203300002</w:t>
            </w:r>
          </w:p>
        </w:tc>
        <w:tc>
          <w:tcPr>
            <w:tcW w:w="789" w:type="dxa"/>
            <w:vAlign w:val="center"/>
          </w:tcPr>
          <w:p w:rsidR="00155034" w:rsidRDefault="002B27D3"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1234" w:type="dxa"/>
          </w:tcPr>
          <w:p w:rsidR="00155034" w:rsidRDefault="002B27D3"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48</w:t>
            </w:r>
          </w:p>
        </w:tc>
        <w:tc>
          <w:tcPr>
            <w:tcW w:w="1234"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考试</w:t>
            </w:r>
          </w:p>
        </w:tc>
        <w:tc>
          <w:tcPr>
            <w:tcW w:w="1566"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r>
    </w:tbl>
    <w:p w:rsidR="000D6DB3" w:rsidRDefault="001165C2">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课程类型：专业学位必修课(要求10学分)</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323"/>
        <w:gridCol w:w="789"/>
        <w:gridCol w:w="1234"/>
        <w:gridCol w:w="1234"/>
        <w:gridCol w:w="1566"/>
      </w:tblGrid>
      <w:tr w:rsidR="00155034" w:rsidTr="00155034">
        <w:trPr>
          <w:jc w:val="center"/>
        </w:trPr>
        <w:tc>
          <w:tcPr>
            <w:tcW w:w="3261"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课程名称</w:t>
            </w:r>
          </w:p>
        </w:tc>
        <w:tc>
          <w:tcPr>
            <w:tcW w:w="2323"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课程编码</w:t>
            </w:r>
          </w:p>
        </w:tc>
        <w:tc>
          <w:tcPr>
            <w:tcW w:w="789"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学分</w:t>
            </w:r>
          </w:p>
        </w:tc>
        <w:tc>
          <w:tcPr>
            <w:tcW w:w="1234" w:type="dxa"/>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总学时</w:t>
            </w:r>
          </w:p>
        </w:tc>
        <w:tc>
          <w:tcPr>
            <w:tcW w:w="1234"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考核方式</w:t>
            </w:r>
          </w:p>
        </w:tc>
        <w:tc>
          <w:tcPr>
            <w:tcW w:w="1566"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开课学期</w:t>
            </w:r>
          </w:p>
        </w:tc>
      </w:tr>
      <w:tr w:rsidR="00155034" w:rsidTr="00155034">
        <w:trPr>
          <w:jc w:val="center"/>
        </w:trPr>
        <w:tc>
          <w:tcPr>
            <w:tcW w:w="3261" w:type="dxa"/>
            <w:vAlign w:val="center"/>
          </w:tcPr>
          <w:p w:rsidR="00155034" w:rsidRDefault="00155034" w:rsidP="00274E43">
            <w:pPr>
              <w:widowControl/>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新闻传播学理论基础</w:t>
            </w:r>
          </w:p>
        </w:tc>
        <w:tc>
          <w:tcPr>
            <w:tcW w:w="2323"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18S050301205032</w:t>
            </w:r>
          </w:p>
        </w:tc>
        <w:tc>
          <w:tcPr>
            <w:tcW w:w="789"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34" w:type="dxa"/>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32</w:t>
            </w:r>
          </w:p>
        </w:tc>
        <w:tc>
          <w:tcPr>
            <w:tcW w:w="1234"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考试</w:t>
            </w:r>
          </w:p>
        </w:tc>
        <w:tc>
          <w:tcPr>
            <w:tcW w:w="1566"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r>
      <w:tr w:rsidR="00155034" w:rsidTr="00155034">
        <w:trPr>
          <w:jc w:val="center"/>
        </w:trPr>
        <w:tc>
          <w:tcPr>
            <w:tcW w:w="3261" w:type="dxa"/>
            <w:vAlign w:val="center"/>
          </w:tcPr>
          <w:p w:rsidR="00155034" w:rsidRDefault="00155034" w:rsidP="00274E43">
            <w:pPr>
              <w:widowControl/>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新闻传播学研究方法</w:t>
            </w:r>
          </w:p>
        </w:tc>
        <w:tc>
          <w:tcPr>
            <w:tcW w:w="2323" w:type="dxa"/>
            <w:vAlign w:val="center"/>
          </w:tcPr>
          <w:p w:rsidR="00155034" w:rsidRDefault="00155034" w:rsidP="00274E43">
            <w:pPr>
              <w:jc w:val="center"/>
              <w:rPr>
                <w:rFonts w:asciiTheme="minorEastAsia" w:eastAsiaTheme="minorEastAsia" w:hAnsiTheme="minorEastAsia"/>
                <w:szCs w:val="21"/>
              </w:rPr>
            </w:pPr>
            <w:r>
              <w:rPr>
                <w:rFonts w:asciiTheme="minorEastAsia" w:eastAsiaTheme="minorEastAsia" w:hAnsiTheme="minorEastAsia" w:cs="宋体" w:hint="eastAsia"/>
                <w:szCs w:val="21"/>
              </w:rPr>
              <w:t>18S050302205032</w:t>
            </w:r>
          </w:p>
        </w:tc>
        <w:tc>
          <w:tcPr>
            <w:tcW w:w="789"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34" w:type="dxa"/>
            <w:vAlign w:val="center"/>
          </w:tcPr>
          <w:p w:rsidR="00155034" w:rsidRDefault="00155034" w:rsidP="00155034">
            <w:pPr>
              <w:jc w:val="center"/>
            </w:pPr>
            <w:r w:rsidRPr="009558F1">
              <w:rPr>
                <w:rFonts w:asciiTheme="minorEastAsia" w:eastAsiaTheme="minorEastAsia" w:hAnsiTheme="minorEastAsia" w:cs="宋体" w:hint="eastAsia"/>
                <w:szCs w:val="21"/>
              </w:rPr>
              <w:t>32</w:t>
            </w:r>
          </w:p>
        </w:tc>
        <w:tc>
          <w:tcPr>
            <w:tcW w:w="1234" w:type="dxa"/>
            <w:vAlign w:val="center"/>
          </w:tcPr>
          <w:p w:rsidR="00155034" w:rsidRDefault="00155034" w:rsidP="00274E43">
            <w:pPr>
              <w:jc w:val="center"/>
              <w:rPr>
                <w:rFonts w:asciiTheme="minorEastAsia" w:eastAsiaTheme="minorEastAsia" w:hAnsiTheme="minorEastAsia"/>
                <w:szCs w:val="21"/>
              </w:rPr>
            </w:pPr>
            <w:r>
              <w:rPr>
                <w:rFonts w:asciiTheme="minorEastAsia" w:eastAsiaTheme="minorEastAsia" w:hAnsiTheme="minorEastAsia" w:cs="宋体" w:hint="eastAsia"/>
                <w:szCs w:val="21"/>
              </w:rPr>
              <w:t>考试</w:t>
            </w:r>
          </w:p>
        </w:tc>
        <w:tc>
          <w:tcPr>
            <w:tcW w:w="1566" w:type="dxa"/>
            <w:vAlign w:val="center"/>
          </w:tcPr>
          <w:p w:rsidR="00155034" w:rsidRDefault="00941013"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r>
      <w:tr w:rsidR="00155034" w:rsidTr="00155034">
        <w:trPr>
          <w:jc w:val="center"/>
        </w:trPr>
        <w:tc>
          <w:tcPr>
            <w:tcW w:w="3261" w:type="dxa"/>
            <w:vAlign w:val="center"/>
          </w:tcPr>
          <w:p w:rsidR="00155034" w:rsidRDefault="00155034" w:rsidP="00274E43">
            <w:pPr>
              <w:widowControl/>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新媒体研究</w:t>
            </w:r>
          </w:p>
        </w:tc>
        <w:tc>
          <w:tcPr>
            <w:tcW w:w="2323" w:type="dxa"/>
            <w:vAlign w:val="center"/>
          </w:tcPr>
          <w:p w:rsidR="00155034" w:rsidRDefault="00155034" w:rsidP="00D56E64">
            <w:pPr>
              <w:jc w:val="center"/>
              <w:rPr>
                <w:rFonts w:asciiTheme="minorEastAsia" w:eastAsiaTheme="minorEastAsia" w:hAnsiTheme="minorEastAsia"/>
                <w:szCs w:val="21"/>
              </w:rPr>
            </w:pPr>
            <w:r>
              <w:rPr>
                <w:rFonts w:asciiTheme="minorEastAsia" w:eastAsiaTheme="minorEastAsia" w:hAnsiTheme="minorEastAsia" w:cs="宋体" w:hint="eastAsia"/>
                <w:szCs w:val="21"/>
              </w:rPr>
              <w:t>18S050303205030</w:t>
            </w:r>
          </w:p>
        </w:tc>
        <w:tc>
          <w:tcPr>
            <w:tcW w:w="789" w:type="dxa"/>
            <w:vAlign w:val="center"/>
          </w:tcPr>
          <w:p w:rsidR="00155034" w:rsidRDefault="00155034" w:rsidP="00274E43">
            <w:pPr>
              <w:jc w:val="center"/>
              <w:rPr>
                <w:rFonts w:asciiTheme="minorEastAsia" w:eastAsiaTheme="minorEastAsia" w:hAnsiTheme="minorEastAsia"/>
                <w:szCs w:val="21"/>
              </w:rPr>
            </w:pPr>
            <w:r>
              <w:rPr>
                <w:rFonts w:asciiTheme="minorEastAsia" w:eastAsiaTheme="minorEastAsia" w:hAnsiTheme="minorEastAsia" w:cs="宋体" w:hint="eastAsia"/>
                <w:szCs w:val="21"/>
              </w:rPr>
              <w:t>2</w:t>
            </w:r>
          </w:p>
        </w:tc>
        <w:tc>
          <w:tcPr>
            <w:tcW w:w="1234" w:type="dxa"/>
            <w:vAlign w:val="center"/>
          </w:tcPr>
          <w:p w:rsidR="00155034" w:rsidRDefault="00155034" w:rsidP="00155034">
            <w:pPr>
              <w:jc w:val="center"/>
            </w:pPr>
            <w:r w:rsidRPr="009558F1">
              <w:rPr>
                <w:rFonts w:asciiTheme="minorEastAsia" w:eastAsiaTheme="minorEastAsia" w:hAnsiTheme="minorEastAsia" w:cs="宋体" w:hint="eastAsia"/>
                <w:szCs w:val="21"/>
              </w:rPr>
              <w:t>32</w:t>
            </w:r>
          </w:p>
        </w:tc>
        <w:tc>
          <w:tcPr>
            <w:tcW w:w="1234" w:type="dxa"/>
            <w:vAlign w:val="center"/>
          </w:tcPr>
          <w:p w:rsidR="00155034" w:rsidRDefault="00155034" w:rsidP="00274E43">
            <w:pPr>
              <w:jc w:val="center"/>
              <w:rPr>
                <w:rFonts w:asciiTheme="minorEastAsia" w:eastAsiaTheme="minorEastAsia" w:hAnsiTheme="minorEastAsia"/>
                <w:szCs w:val="21"/>
              </w:rPr>
            </w:pPr>
            <w:r>
              <w:rPr>
                <w:rFonts w:asciiTheme="minorEastAsia" w:eastAsiaTheme="minorEastAsia" w:hAnsiTheme="minorEastAsia" w:cs="宋体" w:hint="eastAsia"/>
                <w:szCs w:val="21"/>
              </w:rPr>
              <w:t>考试</w:t>
            </w:r>
          </w:p>
        </w:tc>
        <w:tc>
          <w:tcPr>
            <w:tcW w:w="1566" w:type="dxa"/>
            <w:vAlign w:val="center"/>
          </w:tcPr>
          <w:p w:rsidR="00155034" w:rsidRDefault="00941013"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r>
      <w:tr w:rsidR="00155034" w:rsidTr="00155034">
        <w:trPr>
          <w:jc w:val="center"/>
        </w:trPr>
        <w:tc>
          <w:tcPr>
            <w:tcW w:w="3261" w:type="dxa"/>
            <w:vAlign w:val="center"/>
          </w:tcPr>
          <w:p w:rsidR="00155034" w:rsidRDefault="00155034" w:rsidP="00274E43">
            <w:pPr>
              <w:widowControl/>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媒介经营与管理</w:t>
            </w:r>
          </w:p>
        </w:tc>
        <w:tc>
          <w:tcPr>
            <w:tcW w:w="2323" w:type="dxa"/>
            <w:vAlign w:val="center"/>
          </w:tcPr>
          <w:p w:rsidR="00155034" w:rsidRDefault="00155034" w:rsidP="00274E43">
            <w:pPr>
              <w:jc w:val="center"/>
              <w:rPr>
                <w:rFonts w:asciiTheme="minorEastAsia" w:eastAsiaTheme="minorEastAsia" w:hAnsiTheme="minorEastAsia"/>
                <w:szCs w:val="21"/>
              </w:rPr>
            </w:pPr>
            <w:r>
              <w:rPr>
                <w:rFonts w:asciiTheme="minorEastAsia" w:eastAsiaTheme="minorEastAsia" w:hAnsiTheme="minorEastAsia" w:cs="宋体" w:hint="eastAsia"/>
                <w:szCs w:val="21"/>
              </w:rPr>
              <w:t>18S050304205032</w:t>
            </w:r>
          </w:p>
        </w:tc>
        <w:tc>
          <w:tcPr>
            <w:tcW w:w="789" w:type="dxa"/>
            <w:vAlign w:val="center"/>
          </w:tcPr>
          <w:p w:rsidR="00155034" w:rsidRDefault="00155034" w:rsidP="00274E43">
            <w:pPr>
              <w:jc w:val="center"/>
              <w:rPr>
                <w:rFonts w:asciiTheme="minorEastAsia" w:eastAsiaTheme="minorEastAsia" w:hAnsiTheme="minorEastAsia"/>
                <w:szCs w:val="21"/>
              </w:rPr>
            </w:pPr>
            <w:r>
              <w:rPr>
                <w:rFonts w:asciiTheme="minorEastAsia" w:eastAsiaTheme="minorEastAsia" w:hAnsiTheme="minorEastAsia" w:cs="宋体" w:hint="eastAsia"/>
                <w:szCs w:val="21"/>
              </w:rPr>
              <w:t>2</w:t>
            </w:r>
          </w:p>
        </w:tc>
        <w:tc>
          <w:tcPr>
            <w:tcW w:w="1234" w:type="dxa"/>
            <w:vAlign w:val="center"/>
          </w:tcPr>
          <w:p w:rsidR="00155034" w:rsidRDefault="00155034" w:rsidP="00155034">
            <w:pPr>
              <w:jc w:val="center"/>
            </w:pPr>
            <w:r w:rsidRPr="009558F1">
              <w:rPr>
                <w:rFonts w:asciiTheme="minorEastAsia" w:eastAsiaTheme="minorEastAsia" w:hAnsiTheme="minorEastAsia" w:cs="宋体" w:hint="eastAsia"/>
                <w:szCs w:val="21"/>
              </w:rPr>
              <w:t>32</w:t>
            </w:r>
          </w:p>
        </w:tc>
        <w:tc>
          <w:tcPr>
            <w:tcW w:w="1234" w:type="dxa"/>
            <w:vAlign w:val="center"/>
          </w:tcPr>
          <w:p w:rsidR="00155034" w:rsidRDefault="00155034" w:rsidP="00274E43">
            <w:pPr>
              <w:jc w:val="center"/>
              <w:rPr>
                <w:rFonts w:asciiTheme="minorEastAsia" w:eastAsiaTheme="minorEastAsia" w:hAnsiTheme="minorEastAsia"/>
                <w:szCs w:val="21"/>
              </w:rPr>
            </w:pPr>
            <w:r>
              <w:rPr>
                <w:rFonts w:asciiTheme="minorEastAsia" w:eastAsiaTheme="minorEastAsia" w:hAnsiTheme="minorEastAsia" w:cs="宋体" w:hint="eastAsia"/>
                <w:szCs w:val="21"/>
              </w:rPr>
              <w:t>考试</w:t>
            </w:r>
          </w:p>
        </w:tc>
        <w:tc>
          <w:tcPr>
            <w:tcW w:w="1566" w:type="dxa"/>
            <w:vAlign w:val="center"/>
          </w:tcPr>
          <w:p w:rsidR="00155034" w:rsidRDefault="002D4285"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r>
      <w:tr w:rsidR="00155034" w:rsidTr="00155034">
        <w:trPr>
          <w:jc w:val="center"/>
        </w:trPr>
        <w:tc>
          <w:tcPr>
            <w:tcW w:w="3261" w:type="dxa"/>
            <w:vAlign w:val="center"/>
          </w:tcPr>
          <w:p w:rsidR="00155034" w:rsidRDefault="00155034" w:rsidP="00274E43">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新闻传播政策、法规与伦理</w:t>
            </w:r>
          </w:p>
        </w:tc>
        <w:tc>
          <w:tcPr>
            <w:tcW w:w="2323"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18S050305205032</w:t>
            </w:r>
          </w:p>
        </w:tc>
        <w:tc>
          <w:tcPr>
            <w:tcW w:w="789"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34" w:type="dxa"/>
            <w:vAlign w:val="center"/>
          </w:tcPr>
          <w:p w:rsidR="00155034" w:rsidRDefault="00155034" w:rsidP="00155034">
            <w:pPr>
              <w:jc w:val="center"/>
            </w:pPr>
            <w:r w:rsidRPr="009558F1">
              <w:rPr>
                <w:rFonts w:asciiTheme="minorEastAsia" w:eastAsiaTheme="minorEastAsia" w:hAnsiTheme="minorEastAsia" w:cs="宋体" w:hint="eastAsia"/>
                <w:szCs w:val="21"/>
              </w:rPr>
              <w:t>32</w:t>
            </w:r>
          </w:p>
        </w:tc>
        <w:tc>
          <w:tcPr>
            <w:tcW w:w="1234"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考试</w:t>
            </w:r>
          </w:p>
        </w:tc>
        <w:tc>
          <w:tcPr>
            <w:tcW w:w="1566" w:type="dxa"/>
            <w:vAlign w:val="center"/>
          </w:tcPr>
          <w:p w:rsidR="00155034" w:rsidRDefault="00155034" w:rsidP="00274E43">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r>
    </w:tbl>
    <w:p w:rsidR="000D6DB3" w:rsidRDefault="001165C2">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课程类型：专业学位选修课(要求</w:t>
      </w:r>
      <w:r w:rsidR="00E82033">
        <w:rPr>
          <w:rFonts w:ascii="仿宋_GB2312" w:eastAsia="仿宋_GB2312" w:hAnsi="宋体" w:cs="宋体" w:hint="eastAsia"/>
          <w:sz w:val="28"/>
          <w:szCs w:val="28"/>
        </w:rPr>
        <w:t>至少</w:t>
      </w:r>
      <w:r>
        <w:rPr>
          <w:rFonts w:ascii="仿宋_GB2312" w:eastAsia="仿宋_GB2312" w:hAnsi="宋体" w:cs="宋体" w:hint="eastAsia"/>
          <w:sz w:val="28"/>
          <w:szCs w:val="28"/>
        </w:rPr>
        <w:t>1</w:t>
      </w:r>
      <w:r w:rsidR="00E82033">
        <w:rPr>
          <w:rFonts w:ascii="仿宋_GB2312" w:eastAsia="仿宋_GB2312" w:hAnsi="宋体" w:cs="宋体"/>
          <w:sz w:val="28"/>
          <w:szCs w:val="28"/>
        </w:rPr>
        <w:t>4</w:t>
      </w:r>
      <w:r>
        <w:rPr>
          <w:rFonts w:ascii="仿宋_GB2312" w:eastAsia="仿宋_GB2312" w:hAnsi="宋体" w:cs="宋体" w:hint="eastAsia"/>
          <w:sz w:val="28"/>
          <w:szCs w:val="28"/>
        </w:rPr>
        <w:t>学分)</w:t>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0"/>
        <w:gridCol w:w="1849"/>
        <w:gridCol w:w="709"/>
        <w:gridCol w:w="1276"/>
        <w:gridCol w:w="1276"/>
        <w:gridCol w:w="1275"/>
        <w:gridCol w:w="1584"/>
      </w:tblGrid>
      <w:tr w:rsidR="00155034" w:rsidTr="00155034">
        <w:trPr>
          <w:trHeight w:val="480"/>
          <w:jc w:val="center"/>
        </w:trPr>
        <w:tc>
          <w:tcPr>
            <w:tcW w:w="2530"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课程名称</w:t>
            </w:r>
          </w:p>
        </w:tc>
        <w:tc>
          <w:tcPr>
            <w:tcW w:w="1849"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课程编码</w:t>
            </w:r>
          </w:p>
        </w:tc>
        <w:tc>
          <w:tcPr>
            <w:tcW w:w="709"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学分</w:t>
            </w:r>
          </w:p>
        </w:tc>
        <w:tc>
          <w:tcPr>
            <w:tcW w:w="1276" w:type="dxa"/>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总学时</w:t>
            </w:r>
          </w:p>
        </w:tc>
        <w:tc>
          <w:tcPr>
            <w:tcW w:w="1276"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考核方式</w:t>
            </w:r>
          </w:p>
        </w:tc>
        <w:tc>
          <w:tcPr>
            <w:tcW w:w="1275"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开课学期</w:t>
            </w:r>
          </w:p>
        </w:tc>
        <w:tc>
          <w:tcPr>
            <w:tcW w:w="1584" w:type="dxa"/>
            <w:vAlign w:val="center"/>
          </w:tcPr>
          <w:p w:rsidR="00155034" w:rsidRDefault="00155034"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备注</w:t>
            </w:r>
          </w:p>
        </w:tc>
      </w:tr>
      <w:tr w:rsidR="00155034" w:rsidTr="00155034">
        <w:trPr>
          <w:trHeight w:val="592"/>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新闻传播行业发展前沿</w:t>
            </w:r>
          </w:p>
        </w:tc>
        <w:tc>
          <w:tcPr>
            <w:tcW w:w="1849"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18S050306105032</w:t>
            </w:r>
          </w:p>
        </w:tc>
        <w:tc>
          <w:tcPr>
            <w:tcW w:w="709"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276" w:type="dxa"/>
            <w:vAlign w:val="center"/>
          </w:tcPr>
          <w:p w:rsidR="00155034" w:rsidRDefault="00155034" w:rsidP="00155034">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16</w:t>
            </w:r>
          </w:p>
        </w:tc>
        <w:tc>
          <w:tcPr>
            <w:tcW w:w="1276"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考查</w:t>
            </w:r>
          </w:p>
        </w:tc>
        <w:tc>
          <w:tcPr>
            <w:tcW w:w="1275"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1584"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限选</w:t>
            </w:r>
          </w:p>
        </w:tc>
      </w:tr>
      <w:tr w:rsidR="00155034" w:rsidTr="00155034">
        <w:trPr>
          <w:trHeight w:val="546"/>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深度报道</w:t>
            </w:r>
          </w:p>
        </w:tc>
        <w:tc>
          <w:tcPr>
            <w:tcW w:w="1849" w:type="dxa"/>
            <w:vAlign w:val="center"/>
          </w:tcPr>
          <w:p w:rsidR="00155034" w:rsidRDefault="00155034" w:rsidP="00D56E64">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18S050307205032</w:t>
            </w:r>
          </w:p>
        </w:tc>
        <w:tc>
          <w:tcPr>
            <w:tcW w:w="709" w:type="dxa"/>
            <w:vAlign w:val="center"/>
          </w:tcPr>
          <w:p w:rsidR="00155034" w:rsidRDefault="00155034" w:rsidP="00274E43">
            <w:pPr>
              <w:jc w:val="center"/>
            </w:pPr>
            <w:r>
              <w:rPr>
                <w:rFonts w:asciiTheme="minorEastAsia" w:eastAsiaTheme="minorEastAsia" w:hAnsiTheme="minorEastAsia" w:cs="宋体" w:hint="eastAsia"/>
                <w:szCs w:val="21"/>
              </w:rPr>
              <w:t>2</w:t>
            </w:r>
          </w:p>
        </w:tc>
        <w:tc>
          <w:tcPr>
            <w:tcW w:w="1276" w:type="dxa"/>
            <w:vAlign w:val="center"/>
          </w:tcPr>
          <w:p w:rsidR="00155034" w:rsidRDefault="00155034" w:rsidP="00155034">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pPr>
            <w:r>
              <w:rPr>
                <w:rFonts w:asciiTheme="minorEastAsia" w:eastAsiaTheme="minorEastAsia" w:hAnsiTheme="minorEastAsia" w:cs="宋体" w:hint="eastAsia"/>
                <w:szCs w:val="21"/>
              </w:rPr>
              <w:t>考查</w:t>
            </w:r>
          </w:p>
        </w:tc>
        <w:tc>
          <w:tcPr>
            <w:tcW w:w="1275" w:type="dxa"/>
            <w:vAlign w:val="center"/>
          </w:tcPr>
          <w:p w:rsidR="00155034" w:rsidRDefault="00155034" w:rsidP="00274E43">
            <w:pPr>
              <w:spacing w:line="380" w:lineRule="exact"/>
              <w:jc w:val="center"/>
            </w:pPr>
            <w:r>
              <w:rPr>
                <w:rFonts w:asciiTheme="minorEastAsia" w:eastAsiaTheme="minorEastAsia" w:hAnsiTheme="minorEastAsia" w:cs="宋体" w:hint="eastAsia"/>
                <w:szCs w:val="21"/>
              </w:rPr>
              <w:t>1</w:t>
            </w:r>
          </w:p>
        </w:tc>
        <w:tc>
          <w:tcPr>
            <w:tcW w:w="1584" w:type="dxa"/>
            <w:vMerge w:val="restart"/>
            <w:vAlign w:val="center"/>
          </w:tcPr>
          <w:p w:rsidR="00155034" w:rsidRDefault="00155034" w:rsidP="00274E43">
            <w:pPr>
              <w:rPr>
                <w:rFonts w:asciiTheme="minorEastAsia" w:eastAsiaTheme="minorEastAsia" w:hAnsiTheme="minorEastAsia" w:cs="宋体"/>
                <w:szCs w:val="21"/>
              </w:rPr>
            </w:pPr>
            <w:r>
              <w:rPr>
                <w:rFonts w:asciiTheme="minorEastAsia" w:eastAsiaTheme="minorEastAsia" w:hAnsiTheme="minorEastAsia" w:cs="宋体" w:hint="eastAsia"/>
                <w:szCs w:val="21"/>
              </w:rPr>
              <w:t>网络新闻实务</w:t>
            </w:r>
            <w:r>
              <w:rPr>
                <w:rFonts w:asciiTheme="minorEastAsia" w:eastAsiaTheme="minorEastAsia" w:hAnsiTheme="minorEastAsia" w:cs="宋体" w:hint="eastAsia"/>
                <w:szCs w:val="21"/>
              </w:rPr>
              <w:lastRenderedPageBreak/>
              <w:t>方向限选，其它方向任选</w:t>
            </w:r>
          </w:p>
        </w:tc>
      </w:tr>
      <w:tr w:rsidR="00155034" w:rsidTr="00155034">
        <w:trPr>
          <w:trHeight w:val="546"/>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lastRenderedPageBreak/>
              <w:t>数据新闻与数据可视化</w:t>
            </w:r>
          </w:p>
        </w:tc>
        <w:tc>
          <w:tcPr>
            <w:tcW w:w="1849" w:type="dxa"/>
            <w:vAlign w:val="center"/>
          </w:tcPr>
          <w:p w:rsidR="00155034" w:rsidRDefault="00155034" w:rsidP="00D56E64">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18S050308205030</w:t>
            </w:r>
          </w:p>
        </w:tc>
        <w:tc>
          <w:tcPr>
            <w:tcW w:w="709" w:type="dxa"/>
            <w:vAlign w:val="center"/>
          </w:tcPr>
          <w:p w:rsidR="00155034" w:rsidRDefault="00155034" w:rsidP="00274E43">
            <w:pPr>
              <w:jc w:val="cente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考查</w:t>
            </w:r>
          </w:p>
        </w:tc>
        <w:tc>
          <w:tcPr>
            <w:tcW w:w="1275" w:type="dxa"/>
            <w:vAlign w:val="center"/>
          </w:tcPr>
          <w:p w:rsidR="00155034" w:rsidRDefault="002D4285" w:rsidP="00274E43">
            <w:pPr>
              <w:jc w:val="cente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rPr>
                <w:rFonts w:asciiTheme="minorEastAsia" w:eastAsiaTheme="minorEastAsia" w:hAnsiTheme="minorEastAsia" w:cs="宋体"/>
                <w:szCs w:val="21"/>
              </w:rPr>
            </w:pPr>
          </w:p>
        </w:tc>
      </w:tr>
      <w:tr w:rsidR="00155034" w:rsidTr="00155034">
        <w:trPr>
          <w:trHeight w:val="546"/>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lastRenderedPageBreak/>
              <w:t>融合新闻实务</w:t>
            </w:r>
          </w:p>
        </w:tc>
        <w:tc>
          <w:tcPr>
            <w:tcW w:w="1849"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18S050309205030</w:t>
            </w:r>
          </w:p>
        </w:tc>
        <w:tc>
          <w:tcPr>
            <w:tcW w:w="709" w:type="dxa"/>
            <w:vAlign w:val="center"/>
          </w:tcPr>
          <w:p w:rsidR="00155034" w:rsidRDefault="00155034" w:rsidP="00274E43">
            <w:pPr>
              <w:jc w:val="cente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2D4285" w:rsidP="00274E43">
            <w:pPr>
              <w:jc w:val="cente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rPr>
                <w:rFonts w:asciiTheme="minorEastAsia" w:eastAsiaTheme="minorEastAsia" w:hAnsiTheme="minorEastAsia" w:cs="宋体"/>
                <w:szCs w:val="21"/>
              </w:rPr>
            </w:pPr>
          </w:p>
        </w:tc>
      </w:tr>
      <w:tr w:rsidR="00155034" w:rsidTr="00155034">
        <w:trPr>
          <w:trHeight w:val="513"/>
          <w:jc w:val="center"/>
        </w:trPr>
        <w:tc>
          <w:tcPr>
            <w:tcW w:w="2530" w:type="dxa"/>
            <w:vAlign w:val="center"/>
          </w:tcPr>
          <w:p w:rsidR="00155034" w:rsidRPr="004D70F5"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数字营销传播</w:t>
            </w:r>
          </w:p>
        </w:tc>
        <w:tc>
          <w:tcPr>
            <w:tcW w:w="1849" w:type="dxa"/>
            <w:vAlign w:val="center"/>
          </w:tcPr>
          <w:p w:rsidR="00155034" w:rsidRDefault="00155034" w:rsidP="00D56E64">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18S050310205030</w:t>
            </w:r>
          </w:p>
        </w:tc>
        <w:tc>
          <w:tcPr>
            <w:tcW w:w="709" w:type="dxa"/>
            <w:vAlign w:val="center"/>
          </w:tcPr>
          <w:p w:rsidR="00155034" w:rsidRDefault="00155034" w:rsidP="00274E43">
            <w:pPr>
              <w:jc w:val="cente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pPr>
            <w:r>
              <w:rPr>
                <w:rFonts w:asciiTheme="minorEastAsia" w:eastAsiaTheme="minorEastAsia" w:hAnsiTheme="minorEastAsia" w:cs="宋体" w:hint="eastAsia"/>
                <w:szCs w:val="21"/>
              </w:rPr>
              <w:t>考查</w:t>
            </w:r>
          </w:p>
        </w:tc>
        <w:tc>
          <w:tcPr>
            <w:tcW w:w="1275" w:type="dxa"/>
            <w:vAlign w:val="center"/>
          </w:tcPr>
          <w:p w:rsidR="00155034" w:rsidRDefault="00155034" w:rsidP="00274E43">
            <w:pPr>
              <w:jc w:val="center"/>
            </w:pPr>
            <w:r>
              <w:rPr>
                <w:rFonts w:asciiTheme="minorEastAsia" w:eastAsiaTheme="minorEastAsia" w:hAnsiTheme="minorEastAsia" w:cs="宋体" w:hint="eastAsia"/>
                <w:szCs w:val="21"/>
              </w:rPr>
              <w:t>1</w:t>
            </w:r>
          </w:p>
        </w:tc>
        <w:tc>
          <w:tcPr>
            <w:tcW w:w="1584" w:type="dxa"/>
            <w:vMerge w:val="restart"/>
            <w:vAlign w:val="center"/>
          </w:tcPr>
          <w:p w:rsidR="00155034" w:rsidRDefault="00155034" w:rsidP="00274E43">
            <w:pPr>
              <w:rPr>
                <w:rFonts w:asciiTheme="minorEastAsia" w:eastAsiaTheme="minorEastAsia" w:hAnsiTheme="minorEastAsia" w:cs="宋体"/>
                <w:szCs w:val="21"/>
              </w:rPr>
            </w:pPr>
            <w:r>
              <w:rPr>
                <w:rFonts w:asciiTheme="minorEastAsia" w:eastAsiaTheme="minorEastAsia" w:hAnsiTheme="minorEastAsia" w:cs="宋体" w:hint="eastAsia"/>
                <w:szCs w:val="21"/>
              </w:rPr>
              <w:t>新媒体传播实务方向限选，其它方向任选</w:t>
            </w:r>
          </w:p>
        </w:tc>
      </w:tr>
      <w:tr w:rsidR="00155034" w:rsidTr="00155034">
        <w:trPr>
          <w:trHeight w:val="513"/>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4D70F5">
              <w:rPr>
                <w:rFonts w:asciiTheme="minorEastAsia" w:eastAsiaTheme="minorEastAsia" w:hAnsiTheme="minorEastAsia" w:cs="Arial" w:hint="eastAsia"/>
                <w:color w:val="000000"/>
                <w:kern w:val="0"/>
                <w:szCs w:val="21"/>
              </w:rPr>
              <w:t>新媒体策划与创意</w:t>
            </w:r>
          </w:p>
        </w:tc>
        <w:tc>
          <w:tcPr>
            <w:tcW w:w="1849"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18S050311205032</w:t>
            </w:r>
          </w:p>
        </w:tc>
        <w:tc>
          <w:tcPr>
            <w:tcW w:w="709" w:type="dxa"/>
            <w:vAlign w:val="center"/>
          </w:tcPr>
          <w:p w:rsidR="00155034" w:rsidRDefault="00155034" w:rsidP="00274E43">
            <w:pPr>
              <w:jc w:val="cente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考查</w:t>
            </w:r>
          </w:p>
        </w:tc>
        <w:tc>
          <w:tcPr>
            <w:tcW w:w="1275" w:type="dxa"/>
            <w:vAlign w:val="center"/>
          </w:tcPr>
          <w:p w:rsidR="00155034" w:rsidRDefault="002D4285" w:rsidP="00274E43">
            <w:pPr>
              <w:jc w:val="cente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rPr>
                <w:rFonts w:asciiTheme="minorEastAsia" w:eastAsiaTheme="minorEastAsia" w:hAnsiTheme="minorEastAsia" w:cs="宋体"/>
                <w:szCs w:val="21"/>
              </w:rPr>
            </w:pPr>
          </w:p>
        </w:tc>
      </w:tr>
      <w:tr w:rsidR="00155034" w:rsidTr="00155034">
        <w:trPr>
          <w:trHeight w:val="513"/>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4D70F5">
              <w:rPr>
                <w:rFonts w:asciiTheme="minorEastAsia" w:eastAsiaTheme="minorEastAsia" w:hAnsiTheme="minorEastAsia" w:cs="Arial" w:hint="eastAsia"/>
                <w:color w:val="000000"/>
                <w:kern w:val="0"/>
                <w:szCs w:val="21"/>
              </w:rPr>
              <w:t>新媒体产业实务专题</w:t>
            </w:r>
          </w:p>
        </w:tc>
        <w:tc>
          <w:tcPr>
            <w:tcW w:w="1849"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18S050312205032</w:t>
            </w:r>
          </w:p>
        </w:tc>
        <w:tc>
          <w:tcPr>
            <w:tcW w:w="709" w:type="dxa"/>
            <w:vAlign w:val="center"/>
          </w:tcPr>
          <w:p w:rsidR="00155034" w:rsidRDefault="00155034" w:rsidP="00274E43">
            <w:pPr>
              <w:jc w:val="cente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考查</w:t>
            </w:r>
          </w:p>
        </w:tc>
        <w:tc>
          <w:tcPr>
            <w:tcW w:w="1275" w:type="dxa"/>
            <w:vAlign w:val="center"/>
          </w:tcPr>
          <w:p w:rsidR="00155034" w:rsidRDefault="002D4285" w:rsidP="00274E43">
            <w:pPr>
              <w:jc w:val="cente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rPr>
                <w:rFonts w:asciiTheme="minorEastAsia" w:eastAsiaTheme="minorEastAsia" w:hAnsiTheme="minorEastAsia" w:cs="宋体"/>
                <w:szCs w:val="21"/>
              </w:rPr>
            </w:pPr>
          </w:p>
        </w:tc>
      </w:tr>
      <w:tr w:rsidR="00155034" w:rsidTr="00155034">
        <w:trPr>
          <w:trHeight w:val="509"/>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跨文化传播</w:t>
            </w:r>
          </w:p>
        </w:tc>
        <w:tc>
          <w:tcPr>
            <w:tcW w:w="1849"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18S050313205030</w:t>
            </w:r>
          </w:p>
        </w:tc>
        <w:tc>
          <w:tcPr>
            <w:tcW w:w="709" w:type="dxa"/>
            <w:vAlign w:val="center"/>
          </w:tcPr>
          <w:p w:rsidR="00155034" w:rsidRDefault="00155034" w:rsidP="00274E43">
            <w:pPr>
              <w:jc w:val="cente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pPr>
            <w:r>
              <w:rPr>
                <w:rFonts w:asciiTheme="minorEastAsia" w:eastAsiaTheme="minorEastAsia" w:hAnsiTheme="minorEastAsia" w:cs="宋体" w:hint="eastAsia"/>
                <w:szCs w:val="21"/>
              </w:rPr>
              <w:t>考查</w:t>
            </w:r>
          </w:p>
        </w:tc>
        <w:tc>
          <w:tcPr>
            <w:tcW w:w="1275" w:type="dxa"/>
            <w:vAlign w:val="center"/>
          </w:tcPr>
          <w:p w:rsidR="00155034" w:rsidRDefault="00155034" w:rsidP="00274E43">
            <w:pPr>
              <w:jc w:val="center"/>
            </w:pPr>
            <w:r>
              <w:rPr>
                <w:rFonts w:asciiTheme="minorEastAsia" w:eastAsiaTheme="minorEastAsia" w:hAnsiTheme="minorEastAsia" w:cs="宋体" w:hint="eastAsia"/>
                <w:szCs w:val="21"/>
              </w:rPr>
              <w:t>1</w:t>
            </w:r>
          </w:p>
        </w:tc>
        <w:tc>
          <w:tcPr>
            <w:tcW w:w="1584" w:type="dxa"/>
            <w:vMerge w:val="restart"/>
            <w:vAlign w:val="center"/>
          </w:tcPr>
          <w:p w:rsidR="00155034" w:rsidRDefault="00155034" w:rsidP="00274E43">
            <w:pPr>
              <w:rPr>
                <w:rFonts w:asciiTheme="minorEastAsia" w:eastAsiaTheme="minorEastAsia" w:hAnsiTheme="minorEastAsia" w:cs="宋体"/>
                <w:szCs w:val="21"/>
              </w:rPr>
            </w:pPr>
            <w:r>
              <w:rPr>
                <w:rFonts w:asciiTheme="minorEastAsia" w:eastAsiaTheme="minorEastAsia" w:hAnsiTheme="minorEastAsia" w:cs="宋体" w:hint="eastAsia"/>
                <w:szCs w:val="21"/>
              </w:rPr>
              <w:t>区域文化传播与产业发展方向限选，其它方向任选</w:t>
            </w:r>
          </w:p>
        </w:tc>
      </w:tr>
      <w:tr w:rsidR="00155034" w:rsidTr="00155034">
        <w:trPr>
          <w:trHeight w:val="509"/>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文化创意理论与实践</w:t>
            </w:r>
          </w:p>
        </w:tc>
        <w:tc>
          <w:tcPr>
            <w:tcW w:w="1849" w:type="dxa"/>
            <w:vAlign w:val="center"/>
          </w:tcPr>
          <w:p w:rsidR="00155034" w:rsidRDefault="00155034" w:rsidP="00274E43">
            <w:pPr>
              <w:spacing w:line="380" w:lineRule="exact"/>
              <w:jc w:val="center"/>
            </w:pPr>
            <w:r>
              <w:rPr>
                <w:rFonts w:asciiTheme="minorEastAsia" w:eastAsiaTheme="minorEastAsia" w:hAnsiTheme="minorEastAsia" w:cs="宋体" w:hint="eastAsia"/>
                <w:szCs w:val="21"/>
              </w:rPr>
              <w:t>18S050314205032</w:t>
            </w:r>
          </w:p>
        </w:tc>
        <w:tc>
          <w:tcPr>
            <w:tcW w:w="709" w:type="dxa"/>
            <w:vAlign w:val="center"/>
          </w:tcPr>
          <w:p w:rsidR="00155034" w:rsidRDefault="00155034" w:rsidP="00274E43">
            <w:pPr>
              <w:jc w:val="cente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2D4285" w:rsidP="00274E43">
            <w:pPr>
              <w:jc w:val="cente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spacing w:line="380" w:lineRule="exact"/>
              <w:jc w:val="center"/>
              <w:rPr>
                <w:rFonts w:asciiTheme="minorEastAsia" w:eastAsiaTheme="minorEastAsia" w:hAnsiTheme="minorEastAsia" w:cs="宋体"/>
                <w:szCs w:val="21"/>
              </w:rPr>
            </w:pPr>
          </w:p>
        </w:tc>
      </w:tr>
      <w:tr w:rsidR="00155034" w:rsidTr="00155034">
        <w:trPr>
          <w:trHeight w:val="509"/>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区域文化产业实务专题</w:t>
            </w:r>
          </w:p>
        </w:tc>
        <w:tc>
          <w:tcPr>
            <w:tcW w:w="1849" w:type="dxa"/>
            <w:vAlign w:val="center"/>
          </w:tcPr>
          <w:p w:rsidR="00155034" w:rsidRDefault="00155034" w:rsidP="00274E43">
            <w:pPr>
              <w:spacing w:line="380" w:lineRule="exact"/>
              <w:jc w:val="center"/>
            </w:pPr>
            <w:r>
              <w:rPr>
                <w:rFonts w:asciiTheme="minorEastAsia" w:eastAsiaTheme="minorEastAsia" w:hAnsiTheme="minorEastAsia" w:cs="宋体" w:hint="eastAsia"/>
                <w:szCs w:val="21"/>
              </w:rPr>
              <w:t>18S050315205032</w:t>
            </w:r>
          </w:p>
        </w:tc>
        <w:tc>
          <w:tcPr>
            <w:tcW w:w="709" w:type="dxa"/>
            <w:vAlign w:val="center"/>
          </w:tcPr>
          <w:p w:rsidR="00155034" w:rsidRDefault="00155034" w:rsidP="00274E43">
            <w:pPr>
              <w:jc w:val="cente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考查</w:t>
            </w:r>
          </w:p>
        </w:tc>
        <w:tc>
          <w:tcPr>
            <w:tcW w:w="1275" w:type="dxa"/>
            <w:vAlign w:val="center"/>
          </w:tcPr>
          <w:p w:rsidR="00155034" w:rsidRDefault="002D4285" w:rsidP="00274E43">
            <w:pPr>
              <w:jc w:val="cente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spacing w:line="380" w:lineRule="exact"/>
              <w:jc w:val="center"/>
              <w:rPr>
                <w:rFonts w:asciiTheme="minorEastAsia" w:eastAsiaTheme="minorEastAsia" w:hAnsiTheme="minorEastAsia" w:cs="宋体"/>
                <w:szCs w:val="21"/>
              </w:rPr>
            </w:pPr>
          </w:p>
        </w:tc>
      </w:tr>
      <w:tr w:rsidR="00155034" w:rsidTr="00155034">
        <w:trPr>
          <w:trHeight w:val="486"/>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网络舆情监测与分析</w:t>
            </w:r>
          </w:p>
        </w:tc>
        <w:tc>
          <w:tcPr>
            <w:tcW w:w="1849"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18S050316205032</w:t>
            </w:r>
          </w:p>
        </w:tc>
        <w:tc>
          <w:tcPr>
            <w:tcW w:w="709"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314933"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584" w:type="dxa"/>
            <w:vMerge w:val="restart"/>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各方向任选</w:t>
            </w:r>
          </w:p>
        </w:tc>
      </w:tr>
      <w:tr w:rsidR="00155034" w:rsidTr="00155034">
        <w:trPr>
          <w:trHeight w:val="486"/>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网络视频实务专题</w:t>
            </w:r>
          </w:p>
        </w:tc>
        <w:tc>
          <w:tcPr>
            <w:tcW w:w="1849"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18S050317205032</w:t>
            </w:r>
          </w:p>
        </w:tc>
        <w:tc>
          <w:tcPr>
            <w:tcW w:w="709"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spacing w:line="380" w:lineRule="exact"/>
              <w:jc w:val="center"/>
              <w:rPr>
                <w:rFonts w:asciiTheme="minorEastAsia" w:eastAsiaTheme="minorEastAsia" w:hAnsiTheme="minorEastAsia" w:cs="宋体"/>
                <w:szCs w:val="21"/>
              </w:rPr>
            </w:pPr>
          </w:p>
        </w:tc>
      </w:tr>
      <w:tr w:rsidR="00155034" w:rsidTr="00155034">
        <w:trPr>
          <w:trHeight w:val="486"/>
          <w:jc w:val="center"/>
        </w:trPr>
        <w:tc>
          <w:tcPr>
            <w:tcW w:w="2530" w:type="dxa"/>
            <w:vAlign w:val="center"/>
          </w:tcPr>
          <w:p w:rsidR="00155034" w:rsidRPr="001058F0" w:rsidRDefault="00155034" w:rsidP="00274E43">
            <w:pPr>
              <w:widowControl/>
              <w:spacing w:line="380" w:lineRule="exact"/>
              <w:jc w:val="center"/>
              <w:rPr>
                <w:rFonts w:asciiTheme="minorEastAsia" w:eastAsiaTheme="minorEastAsia" w:hAnsiTheme="minorEastAsia" w:cs="Arial"/>
                <w:color w:val="000000"/>
                <w:kern w:val="0"/>
                <w:szCs w:val="21"/>
              </w:rPr>
            </w:pPr>
            <w:r w:rsidRPr="001058F0">
              <w:rPr>
                <w:rFonts w:asciiTheme="minorEastAsia" w:eastAsiaTheme="minorEastAsia" w:hAnsiTheme="minorEastAsia" w:cs="Arial" w:hint="eastAsia"/>
                <w:color w:val="000000"/>
                <w:kern w:val="0"/>
                <w:szCs w:val="21"/>
              </w:rPr>
              <w:t>人机交互</w:t>
            </w:r>
          </w:p>
        </w:tc>
        <w:tc>
          <w:tcPr>
            <w:tcW w:w="1849"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18S050318205032</w:t>
            </w:r>
          </w:p>
        </w:tc>
        <w:tc>
          <w:tcPr>
            <w:tcW w:w="709"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314933" w:rsidP="0031493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spacing w:line="380" w:lineRule="exact"/>
              <w:jc w:val="center"/>
              <w:rPr>
                <w:rFonts w:asciiTheme="minorEastAsia" w:eastAsiaTheme="minorEastAsia" w:hAnsiTheme="minorEastAsia" w:cs="宋体"/>
                <w:szCs w:val="21"/>
              </w:rPr>
            </w:pPr>
          </w:p>
        </w:tc>
      </w:tr>
      <w:tr w:rsidR="00155034" w:rsidTr="00155034">
        <w:trPr>
          <w:trHeight w:val="486"/>
          <w:jc w:val="center"/>
        </w:trPr>
        <w:tc>
          <w:tcPr>
            <w:tcW w:w="2530" w:type="dxa"/>
            <w:vAlign w:val="center"/>
          </w:tcPr>
          <w:p w:rsidR="00155034" w:rsidRDefault="00CE798A"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计算传播</w:t>
            </w:r>
          </w:p>
        </w:tc>
        <w:tc>
          <w:tcPr>
            <w:tcW w:w="1849"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18S050319205032</w:t>
            </w:r>
          </w:p>
        </w:tc>
        <w:tc>
          <w:tcPr>
            <w:tcW w:w="709"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99469C"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spacing w:line="380" w:lineRule="exact"/>
              <w:jc w:val="center"/>
              <w:rPr>
                <w:rFonts w:asciiTheme="minorEastAsia" w:eastAsiaTheme="minorEastAsia" w:hAnsiTheme="minorEastAsia" w:cs="宋体"/>
                <w:szCs w:val="21"/>
              </w:rPr>
            </w:pPr>
          </w:p>
        </w:tc>
      </w:tr>
      <w:tr w:rsidR="00155034" w:rsidTr="00155034">
        <w:trPr>
          <w:trHeight w:val="486"/>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公共关系理论与实务</w:t>
            </w:r>
          </w:p>
        </w:tc>
        <w:tc>
          <w:tcPr>
            <w:tcW w:w="1849"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18S050320205032</w:t>
            </w:r>
          </w:p>
        </w:tc>
        <w:tc>
          <w:tcPr>
            <w:tcW w:w="709"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2D4285"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584" w:type="dxa"/>
            <w:vMerge/>
            <w:vAlign w:val="center"/>
          </w:tcPr>
          <w:p w:rsidR="00155034" w:rsidRDefault="00155034" w:rsidP="00274E43">
            <w:pPr>
              <w:spacing w:line="380" w:lineRule="exact"/>
              <w:jc w:val="center"/>
              <w:rPr>
                <w:rFonts w:asciiTheme="minorEastAsia" w:eastAsiaTheme="minorEastAsia" w:hAnsiTheme="minorEastAsia" w:cs="宋体"/>
                <w:szCs w:val="21"/>
              </w:rPr>
            </w:pPr>
          </w:p>
        </w:tc>
      </w:tr>
      <w:tr w:rsidR="00155034" w:rsidTr="00155034">
        <w:trPr>
          <w:trHeight w:val="486"/>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屈原文化传播与产业发展</w:t>
            </w:r>
          </w:p>
        </w:tc>
        <w:tc>
          <w:tcPr>
            <w:tcW w:w="1849"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18S050321205030</w:t>
            </w:r>
          </w:p>
        </w:tc>
        <w:tc>
          <w:tcPr>
            <w:tcW w:w="709"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314933"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spacing w:line="380" w:lineRule="exact"/>
              <w:jc w:val="center"/>
              <w:rPr>
                <w:rFonts w:asciiTheme="minorEastAsia" w:eastAsiaTheme="minorEastAsia" w:hAnsiTheme="minorEastAsia" w:cs="宋体"/>
                <w:szCs w:val="21"/>
              </w:rPr>
            </w:pPr>
          </w:p>
        </w:tc>
      </w:tr>
      <w:tr w:rsidR="00155034" w:rsidTr="00155034">
        <w:trPr>
          <w:trHeight w:val="486"/>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非物质文化遗产传播</w:t>
            </w:r>
          </w:p>
        </w:tc>
        <w:tc>
          <w:tcPr>
            <w:tcW w:w="1849"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18S050322205032</w:t>
            </w:r>
          </w:p>
        </w:tc>
        <w:tc>
          <w:tcPr>
            <w:tcW w:w="709"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314933"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584" w:type="dxa"/>
            <w:vMerge/>
            <w:vAlign w:val="center"/>
          </w:tcPr>
          <w:p w:rsidR="00155034" w:rsidRDefault="00155034" w:rsidP="00274E43">
            <w:pPr>
              <w:spacing w:line="380" w:lineRule="exact"/>
              <w:jc w:val="center"/>
              <w:rPr>
                <w:rFonts w:asciiTheme="minorEastAsia" w:eastAsiaTheme="minorEastAsia" w:hAnsiTheme="minorEastAsia" w:cs="宋体"/>
                <w:szCs w:val="21"/>
              </w:rPr>
            </w:pPr>
          </w:p>
        </w:tc>
      </w:tr>
      <w:tr w:rsidR="00155034" w:rsidTr="00155034">
        <w:trPr>
          <w:trHeight w:val="486"/>
          <w:jc w:val="center"/>
        </w:trPr>
        <w:tc>
          <w:tcPr>
            <w:tcW w:w="2530" w:type="dxa"/>
            <w:vAlign w:val="center"/>
          </w:tcPr>
          <w:p w:rsidR="00155034" w:rsidRDefault="00155034" w:rsidP="00274E43">
            <w:pPr>
              <w:widowControl/>
              <w:spacing w:line="380" w:lineRule="exact"/>
              <w:jc w:val="center"/>
              <w:rPr>
                <w:rFonts w:asciiTheme="minorEastAsia" w:eastAsiaTheme="minorEastAsia" w:hAnsiTheme="minorEastAsia" w:cs="Arial"/>
                <w:color w:val="000000"/>
                <w:kern w:val="0"/>
                <w:szCs w:val="21"/>
              </w:rPr>
            </w:pPr>
            <w:r w:rsidRPr="00282C80">
              <w:rPr>
                <w:rFonts w:asciiTheme="minorEastAsia" w:eastAsiaTheme="minorEastAsia" w:hAnsiTheme="minorEastAsia" w:cs="Arial" w:hint="eastAsia"/>
                <w:color w:val="000000"/>
                <w:kern w:val="0"/>
                <w:szCs w:val="21"/>
              </w:rPr>
              <w:t>乡村文化发展与传播</w:t>
            </w:r>
          </w:p>
        </w:tc>
        <w:tc>
          <w:tcPr>
            <w:tcW w:w="1849"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18S050323205032</w:t>
            </w:r>
          </w:p>
        </w:tc>
        <w:tc>
          <w:tcPr>
            <w:tcW w:w="709"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76" w:type="dxa"/>
            <w:vAlign w:val="center"/>
          </w:tcPr>
          <w:p w:rsidR="00155034" w:rsidRDefault="00155034" w:rsidP="00155034">
            <w:pPr>
              <w:jc w:val="center"/>
            </w:pPr>
            <w:r w:rsidRPr="00584DE0">
              <w:rPr>
                <w:rFonts w:asciiTheme="minorEastAsia" w:eastAsiaTheme="minorEastAsia" w:hAnsiTheme="minorEastAsia" w:cs="宋体" w:hint="eastAsia"/>
                <w:szCs w:val="21"/>
              </w:rPr>
              <w:t>32</w:t>
            </w:r>
          </w:p>
        </w:tc>
        <w:tc>
          <w:tcPr>
            <w:tcW w:w="1276" w:type="dxa"/>
            <w:vAlign w:val="center"/>
          </w:tcPr>
          <w:p w:rsidR="00155034" w:rsidRDefault="00155034" w:rsidP="00274E43">
            <w:pPr>
              <w:spacing w:line="3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考查</w:t>
            </w:r>
          </w:p>
        </w:tc>
        <w:tc>
          <w:tcPr>
            <w:tcW w:w="1275" w:type="dxa"/>
            <w:vAlign w:val="center"/>
          </w:tcPr>
          <w:p w:rsidR="00155034" w:rsidRDefault="00155034" w:rsidP="00274E43">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584" w:type="dxa"/>
            <w:vMerge/>
            <w:vAlign w:val="center"/>
          </w:tcPr>
          <w:p w:rsidR="00155034" w:rsidRDefault="00155034" w:rsidP="00274E43">
            <w:pPr>
              <w:spacing w:line="380" w:lineRule="exact"/>
              <w:jc w:val="center"/>
              <w:rPr>
                <w:rFonts w:asciiTheme="minorEastAsia" w:eastAsiaTheme="minorEastAsia" w:hAnsiTheme="minorEastAsia" w:cs="宋体"/>
                <w:szCs w:val="21"/>
              </w:rPr>
            </w:pPr>
          </w:p>
        </w:tc>
      </w:tr>
    </w:tbl>
    <w:p w:rsidR="000D6DB3" w:rsidRDefault="001165C2">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补修课程（不计学分）</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2"/>
        <w:gridCol w:w="2976"/>
        <w:gridCol w:w="1276"/>
        <w:gridCol w:w="1560"/>
      </w:tblGrid>
      <w:tr w:rsidR="000D6DB3" w:rsidTr="008677B3">
        <w:trPr>
          <w:jc w:val="center"/>
        </w:trPr>
        <w:tc>
          <w:tcPr>
            <w:tcW w:w="3462" w:type="dxa"/>
            <w:vAlign w:val="center"/>
          </w:tcPr>
          <w:p w:rsidR="000D6DB3" w:rsidRDefault="001165C2"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课程名称</w:t>
            </w:r>
          </w:p>
        </w:tc>
        <w:tc>
          <w:tcPr>
            <w:tcW w:w="2976" w:type="dxa"/>
            <w:vAlign w:val="center"/>
          </w:tcPr>
          <w:p w:rsidR="000D6DB3" w:rsidRDefault="001165C2"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课程编码</w:t>
            </w:r>
          </w:p>
        </w:tc>
        <w:tc>
          <w:tcPr>
            <w:tcW w:w="1276" w:type="dxa"/>
            <w:vAlign w:val="center"/>
          </w:tcPr>
          <w:p w:rsidR="000D6DB3" w:rsidRDefault="001165C2"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考核方式</w:t>
            </w:r>
          </w:p>
        </w:tc>
        <w:tc>
          <w:tcPr>
            <w:tcW w:w="1560" w:type="dxa"/>
            <w:vAlign w:val="center"/>
          </w:tcPr>
          <w:p w:rsidR="000D6DB3" w:rsidRDefault="001165C2" w:rsidP="00274E43">
            <w:pPr>
              <w:spacing w:line="480" w:lineRule="exact"/>
              <w:jc w:val="center"/>
              <w:rPr>
                <w:rFonts w:ascii="仿宋_GB2312" w:eastAsia="仿宋_GB2312" w:hAnsi="宋体" w:cs="宋体"/>
                <w:b/>
                <w:sz w:val="24"/>
                <w:szCs w:val="24"/>
              </w:rPr>
            </w:pPr>
            <w:r>
              <w:rPr>
                <w:rFonts w:ascii="仿宋_GB2312" w:eastAsia="仿宋_GB2312" w:hAnsi="宋体" w:cs="宋体" w:hint="eastAsia"/>
                <w:b/>
                <w:sz w:val="24"/>
                <w:szCs w:val="24"/>
              </w:rPr>
              <w:t>开课学期</w:t>
            </w:r>
          </w:p>
        </w:tc>
      </w:tr>
      <w:tr w:rsidR="000D6DB3" w:rsidTr="008677B3">
        <w:trPr>
          <w:jc w:val="center"/>
        </w:trPr>
        <w:tc>
          <w:tcPr>
            <w:tcW w:w="3462" w:type="dxa"/>
            <w:vAlign w:val="center"/>
          </w:tcPr>
          <w:p w:rsidR="000D6DB3" w:rsidRPr="00693EC4" w:rsidRDefault="001165C2" w:rsidP="00274E43">
            <w:pPr>
              <w:spacing w:line="480" w:lineRule="exact"/>
              <w:jc w:val="center"/>
              <w:rPr>
                <w:rFonts w:asciiTheme="minorEastAsia" w:eastAsiaTheme="minorEastAsia" w:hAnsiTheme="minorEastAsia" w:cs="宋体"/>
                <w:szCs w:val="21"/>
              </w:rPr>
            </w:pPr>
            <w:r w:rsidRPr="00693EC4">
              <w:rPr>
                <w:rFonts w:asciiTheme="minorEastAsia" w:eastAsiaTheme="minorEastAsia" w:hAnsiTheme="minorEastAsia" w:cs="宋体" w:hint="eastAsia"/>
                <w:szCs w:val="21"/>
              </w:rPr>
              <w:t>新闻学概论</w:t>
            </w:r>
          </w:p>
        </w:tc>
        <w:tc>
          <w:tcPr>
            <w:tcW w:w="2976" w:type="dxa"/>
            <w:vAlign w:val="center"/>
          </w:tcPr>
          <w:p w:rsidR="000D6DB3" w:rsidRPr="00693EC4" w:rsidRDefault="001165C2" w:rsidP="00F10896">
            <w:pPr>
              <w:spacing w:line="480" w:lineRule="exact"/>
              <w:jc w:val="center"/>
              <w:rPr>
                <w:rFonts w:asciiTheme="minorEastAsia" w:eastAsiaTheme="minorEastAsia" w:hAnsiTheme="minorEastAsia" w:cs="宋体"/>
                <w:szCs w:val="21"/>
              </w:rPr>
            </w:pPr>
            <w:r w:rsidRPr="00693EC4">
              <w:rPr>
                <w:rFonts w:asciiTheme="minorEastAsia" w:eastAsiaTheme="minorEastAsia" w:hAnsiTheme="minorEastAsia" w:cs="宋体" w:hint="eastAsia"/>
                <w:szCs w:val="21"/>
              </w:rPr>
              <w:t>18S05032</w:t>
            </w:r>
            <w:r w:rsidR="00693EC4">
              <w:rPr>
                <w:rFonts w:asciiTheme="minorEastAsia" w:eastAsiaTheme="minorEastAsia" w:hAnsiTheme="minorEastAsia" w:cs="宋体" w:hint="eastAsia"/>
                <w:szCs w:val="21"/>
              </w:rPr>
              <w:t>4</w:t>
            </w:r>
            <w:r w:rsidR="00F10896">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0503</w:t>
            </w:r>
            <w:r w:rsidR="00693EC4">
              <w:rPr>
                <w:rFonts w:asciiTheme="minorEastAsia" w:eastAsiaTheme="minorEastAsia" w:hAnsiTheme="minorEastAsia" w:cs="宋体" w:hint="eastAsia"/>
                <w:szCs w:val="21"/>
              </w:rPr>
              <w:t>0</w:t>
            </w:r>
          </w:p>
        </w:tc>
        <w:tc>
          <w:tcPr>
            <w:tcW w:w="1276" w:type="dxa"/>
            <w:vAlign w:val="center"/>
          </w:tcPr>
          <w:p w:rsidR="000D6DB3" w:rsidRPr="00693EC4" w:rsidRDefault="001165C2" w:rsidP="00274E43">
            <w:pPr>
              <w:spacing w:line="480" w:lineRule="exact"/>
              <w:jc w:val="center"/>
              <w:rPr>
                <w:rFonts w:asciiTheme="minorEastAsia" w:eastAsiaTheme="minorEastAsia" w:hAnsiTheme="minorEastAsia" w:cs="宋体"/>
                <w:szCs w:val="21"/>
              </w:rPr>
            </w:pPr>
            <w:r w:rsidRPr="00693EC4">
              <w:rPr>
                <w:rFonts w:asciiTheme="minorEastAsia" w:eastAsiaTheme="minorEastAsia" w:hAnsiTheme="minorEastAsia" w:cs="宋体"/>
                <w:szCs w:val="21"/>
              </w:rPr>
              <w:t>考查</w:t>
            </w:r>
          </w:p>
        </w:tc>
        <w:tc>
          <w:tcPr>
            <w:tcW w:w="1560" w:type="dxa"/>
            <w:vAlign w:val="center"/>
          </w:tcPr>
          <w:p w:rsidR="000D6DB3" w:rsidRPr="00693EC4" w:rsidRDefault="001165C2" w:rsidP="00274E43">
            <w:pPr>
              <w:spacing w:line="480" w:lineRule="exact"/>
              <w:jc w:val="center"/>
              <w:rPr>
                <w:rFonts w:asciiTheme="minorEastAsia" w:eastAsiaTheme="minorEastAsia" w:hAnsiTheme="minorEastAsia" w:cs="宋体"/>
                <w:szCs w:val="21"/>
              </w:rPr>
            </w:pPr>
            <w:r w:rsidRPr="00693EC4">
              <w:rPr>
                <w:rFonts w:asciiTheme="minorEastAsia" w:eastAsiaTheme="minorEastAsia" w:hAnsiTheme="minorEastAsia" w:cs="宋体" w:hint="eastAsia"/>
                <w:szCs w:val="21"/>
              </w:rPr>
              <w:t>1</w:t>
            </w:r>
          </w:p>
        </w:tc>
      </w:tr>
      <w:tr w:rsidR="000D6DB3" w:rsidTr="008677B3">
        <w:trPr>
          <w:jc w:val="center"/>
        </w:trPr>
        <w:tc>
          <w:tcPr>
            <w:tcW w:w="3462" w:type="dxa"/>
            <w:vAlign w:val="center"/>
          </w:tcPr>
          <w:p w:rsidR="000D6DB3" w:rsidRPr="00693EC4" w:rsidRDefault="001165C2" w:rsidP="00274E43">
            <w:pPr>
              <w:widowControl/>
              <w:jc w:val="center"/>
              <w:rPr>
                <w:rFonts w:asciiTheme="minorEastAsia" w:eastAsiaTheme="minorEastAsia" w:hAnsiTheme="minorEastAsia" w:cs="宋体"/>
                <w:szCs w:val="21"/>
              </w:rPr>
            </w:pPr>
            <w:r w:rsidRPr="00693EC4">
              <w:rPr>
                <w:rFonts w:asciiTheme="minorEastAsia" w:eastAsiaTheme="minorEastAsia" w:hAnsiTheme="minorEastAsia" w:cs="宋体" w:hint="eastAsia"/>
                <w:szCs w:val="21"/>
              </w:rPr>
              <w:t>传播学概论</w:t>
            </w:r>
          </w:p>
        </w:tc>
        <w:tc>
          <w:tcPr>
            <w:tcW w:w="2976" w:type="dxa"/>
            <w:vAlign w:val="center"/>
          </w:tcPr>
          <w:p w:rsidR="000D6DB3" w:rsidRPr="00693EC4" w:rsidRDefault="001165C2" w:rsidP="00F10896">
            <w:pPr>
              <w:spacing w:line="480" w:lineRule="exact"/>
              <w:jc w:val="center"/>
              <w:rPr>
                <w:rFonts w:asciiTheme="minorEastAsia" w:eastAsiaTheme="minorEastAsia" w:hAnsiTheme="minorEastAsia" w:cs="宋体"/>
                <w:szCs w:val="21"/>
              </w:rPr>
            </w:pPr>
            <w:r w:rsidRPr="00693EC4">
              <w:rPr>
                <w:rFonts w:asciiTheme="minorEastAsia" w:eastAsiaTheme="minorEastAsia" w:hAnsiTheme="minorEastAsia" w:cs="宋体" w:hint="eastAsia"/>
                <w:szCs w:val="21"/>
              </w:rPr>
              <w:t>18S05032</w:t>
            </w:r>
            <w:r w:rsidR="00693EC4">
              <w:rPr>
                <w:rFonts w:asciiTheme="minorEastAsia" w:eastAsiaTheme="minorEastAsia" w:hAnsiTheme="minorEastAsia" w:cs="宋体" w:hint="eastAsia"/>
                <w:szCs w:val="21"/>
              </w:rPr>
              <w:t>5</w:t>
            </w:r>
            <w:r w:rsidR="00F10896">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0503</w:t>
            </w:r>
            <w:r w:rsidR="00693EC4">
              <w:rPr>
                <w:rFonts w:asciiTheme="minorEastAsia" w:eastAsiaTheme="minorEastAsia" w:hAnsiTheme="minorEastAsia" w:cs="宋体" w:hint="eastAsia"/>
                <w:szCs w:val="21"/>
              </w:rPr>
              <w:t>0</w:t>
            </w:r>
          </w:p>
        </w:tc>
        <w:tc>
          <w:tcPr>
            <w:tcW w:w="1276" w:type="dxa"/>
            <w:vAlign w:val="center"/>
          </w:tcPr>
          <w:p w:rsidR="000D6DB3" w:rsidRPr="00693EC4" w:rsidRDefault="001165C2" w:rsidP="00274E43">
            <w:pPr>
              <w:jc w:val="center"/>
              <w:rPr>
                <w:rFonts w:asciiTheme="minorEastAsia" w:eastAsiaTheme="minorEastAsia" w:hAnsiTheme="minorEastAsia" w:cs="宋体"/>
                <w:szCs w:val="21"/>
              </w:rPr>
            </w:pPr>
            <w:r w:rsidRPr="00693EC4">
              <w:rPr>
                <w:rFonts w:asciiTheme="minorEastAsia" w:eastAsiaTheme="minorEastAsia" w:hAnsiTheme="minorEastAsia" w:cs="宋体"/>
                <w:szCs w:val="21"/>
              </w:rPr>
              <w:t>考查</w:t>
            </w:r>
          </w:p>
        </w:tc>
        <w:tc>
          <w:tcPr>
            <w:tcW w:w="1560" w:type="dxa"/>
            <w:vAlign w:val="center"/>
          </w:tcPr>
          <w:p w:rsidR="000D6DB3" w:rsidRPr="00693EC4" w:rsidRDefault="001165C2" w:rsidP="00274E43">
            <w:pPr>
              <w:spacing w:line="480" w:lineRule="exact"/>
              <w:jc w:val="center"/>
              <w:rPr>
                <w:rFonts w:asciiTheme="minorEastAsia" w:eastAsiaTheme="minorEastAsia" w:hAnsiTheme="minorEastAsia" w:cs="宋体"/>
                <w:szCs w:val="21"/>
              </w:rPr>
            </w:pPr>
            <w:r w:rsidRPr="00693EC4">
              <w:rPr>
                <w:rFonts w:asciiTheme="minorEastAsia" w:eastAsiaTheme="minorEastAsia" w:hAnsiTheme="minorEastAsia" w:cs="宋体" w:hint="eastAsia"/>
                <w:szCs w:val="21"/>
              </w:rPr>
              <w:t>2</w:t>
            </w:r>
          </w:p>
        </w:tc>
      </w:tr>
      <w:tr w:rsidR="000D6DB3" w:rsidTr="008677B3">
        <w:trPr>
          <w:jc w:val="center"/>
        </w:trPr>
        <w:tc>
          <w:tcPr>
            <w:tcW w:w="3462" w:type="dxa"/>
            <w:vAlign w:val="center"/>
          </w:tcPr>
          <w:p w:rsidR="000D6DB3" w:rsidRPr="00693EC4" w:rsidRDefault="001165C2" w:rsidP="00274E43">
            <w:pPr>
              <w:widowControl/>
              <w:jc w:val="center"/>
              <w:rPr>
                <w:rFonts w:asciiTheme="minorEastAsia" w:eastAsiaTheme="minorEastAsia" w:hAnsiTheme="minorEastAsia" w:cs="宋体"/>
                <w:szCs w:val="21"/>
              </w:rPr>
            </w:pPr>
            <w:r w:rsidRPr="00693EC4">
              <w:rPr>
                <w:rFonts w:asciiTheme="minorEastAsia" w:eastAsiaTheme="minorEastAsia" w:hAnsiTheme="minorEastAsia" w:cs="宋体" w:hint="eastAsia"/>
                <w:szCs w:val="21"/>
              </w:rPr>
              <w:t>新媒体概论</w:t>
            </w:r>
          </w:p>
        </w:tc>
        <w:tc>
          <w:tcPr>
            <w:tcW w:w="2976" w:type="dxa"/>
            <w:vAlign w:val="center"/>
          </w:tcPr>
          <w:p w:rsidR="000D6DB3" w:rsidRPr="00693EC4" w:rsidRDefault="001165C2" w:rsidP="00F10896">
            <w:pPr>
              <w:spacing w:line="480" w:lineRule="exact"/>
              <w:jc w:val="center"/>
              <w:rPr>
                <w:rFonts w:asciiTheme="minorEastAsia" w:eastAsiaTheme="minorEastAsia" w:hAnsiTheme="minorEastAsia" w:cs="宋体"/>
                <w:szCs w:val="21"/>
              </w:rPr>
            </w:pPr>
            <w:r w:rsidRPr="00693EC4">
              <w:rPr>
                <w:rFonts w:asciiTheme="minorEastAsia" w:eastAsiaTheme="minorEastAsia" w:hAnsiTheme="minorEastAsia" w:cs="宋体" w:hint="eastAsia"/>
                <w:szCs w:val="21"/>
              </w:rPr>
              <w:t>18S05032</w:t>
            </w:r>
            <w:r w:rsidR="00693EC4">
              <w:rPr>
                <w:rFonts w:asciiTheme="minorEastAsia" w:eastAsiaTheme="minorEastAsia" w:hAnsiTheme="minorEastAsia" w:cs="宋体" w:hint="eastAsia"/>
                <w:szCs w:val="21"/>
              </w:rPr>
              <w:t>6</w:t>
            </w:r>
            <w:r w:rsidR="00F10896">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0503</w:t>
            </w:r>
            <w:r w:rsidR="00693EC4">
              <w:rPr>
                <w:rFonts w:asciiTheme="minorEastAsia" w:eastAsiaTheme="minorEastAsia" w:hAnsiTheme="minorEastAsia" w:cs="宋体" w:hint="eastAsia"/>
                <w:szCs w:val="21"/>
              </w:rPr>
              <w:t>0</w:t>
            </w:r>
          </w:p>
        </w:tc>
        <w:tc>
          <w:tcPr>
            <w:tcW w:w="1276" w:type="dxa"/>
            <w:vAlign w:val="center"/>
          </w:tcPr>
          <w:p w:rsidR="000D6DB3" w:rsidRPr="00693EC4" w:rsidRDefault="001165C2" w:rsidP="00274E43">
            <w:pPr>
              <w:jc w:val="center"/>
              <w:rPr>
                <w:rFonts w:asciiTheme="minorEastAsia" w:eastAsiaTheme="minorEastAsia" w:hAnsiTheme="minorEastAsia" w:cs="宋体"/>
                <w:szCs w:val="21"/>
              </w:rPr>
            </w:pPr>
            <w:r w:rsidRPr="00693EC4">
              <w:rPr>
                <w:rFonts w:asciiTheme="minorEastAsia" w:eastAsiaTheme="minorEastAsia" w:hAnsiTheme="minorEastAsia" w:cs="宋体"/>
                <w:szCs w:val="21"/>
              </w:rPr>
              <w:t>考查</w:t>
            </w:r>
          </w:p>
        </w:tc>
        <w:tc>
          <w:tcPr>
            <w:tcW w:w="1560" w:type="dxa"/>
            <w:vAlign w:val="center"/>
          </w:tcPr>
          <w:p w:rsidR="000D6DB3" w:rsidRPr="00693EC4" w:rsidRDefault="001165C2" w:rsidP="00274E43">
            <w:pPr>
              <w:spacing w:line="480" w:lineRule="exact"/>
              <w:jc w:val="center"/>
              <w:rPr>
                <w:rFonts w:asciiTheme="minorEastAsia" w:eastAsiaTheme="minorEastAsia" w:hAnsiTheme="minorEastAsia" w:cs="宋体"/>
                <w:szCs w:val="21"/>
              </w:rPr>
            </w:pPr>
            <w:r w:rsidRPr="00693EC4">
              <w:rPr>
                <w:rFonts w:asciiTheme="minorEastAsia" w:eastAsiaTheme="minorEastAsia" w:hAnsiTheme="minorEastAsia" w:cs="宋体" w:hint="eastAsia"/>
                <w:szCs w:val="21"/>
              </w:rPr>
              <w:t>2</w:t>
            </w:r>
          </w:p>
        </w:tc>
      </w:tr>
    </w:tbl>
    <w:p w:rsidR="000D6DB3" w:rsidRDefault="001165C2" w:rsidP="00693EC4">
      <w:pPr>
        <w:spacing w:line="480" w:lineRule="exact"/>
        <w:ind w:firstLineChars="196" w:firstLine="549"/>
        <w:rPr>
          <w:rFonts w:ascii="仿宋_GB2312" w:eastAsia="仿宋_GB2312"/>
          <w:b/>
          <w:sz w:val="28"/>
          <w:szCs w:val="28"/>
        </w:rPr>
      </w:pPr>
      <w:r>
        <w:rPr>
          <w:rFonts w:ascii="仿宋_GB2312" w:eastAsia="仿宋_GB2312" w:hAnsi="宋体" w:cs="宋体" w:hint="eastAsia"/>
          <w:sz w:val="28"/>
          <w:szCs w:val="28"/>
        </w:rPr>
        <w:t>凡欠缺所在专业本科层次专业基础的硕士生，应在指导教师的指</w:t>
      </w:r>
      <w:bookmarkStart w:id="0" w:name="_GoBack"/>
      <w:bookmarkEnd w:id="0"/>
      <w:r>
        <w:rPr>
          <w:rFonts w:ascii="仿宋_GB2312" w:eastAsia="仿宋_GB2312" w:hAnsi="宋体" w:cs="宋体" w:hint="eastAsia"/>
          <w:sz w:val="28"/>
          <w:szCs w:val="28"/>
        </w:rPr>
        <w:t>导下补修本科核心课程并列入个人培养计划。补修课程须考核合格，计成绩，不计学分。</w:t>
      </w:r>
    </w:p>
    <w:p w:rsidR="000D6DB3" w:rsidRDefault="001165C2" w:rsidP="00DA7086">
      <w:pPr>
        <w:spacing w:line="480" w:lineRule="exact"/>
        <w:ind w:firstLineChars="196" w:firstLine="551"/>
        <w:rPr>
          <w:rFonts w:ascii="仿宋_GB2312" w:eastAsia="仿宋_GB2312"/>
          <w:b/>
          <w:sz w:val="28"/>
          <w:szCs w:val="28"/>
        </w:rPr>
      </w:pPr>
      <w:r>
        <w:rPr>
          <w:rFonts w:ascii="仿宋_GB2312" w:eastAsia="仿宋_GB2312" w:hint="eastAsia"/>
          <w:b/>
          <w:sz w:val="28"/>
          <w:szCs w:val="28"/>
        </w:rPr>
        <w:t>任选课程</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硕士生根据个人兴趣，选修所在专业方向要求以外的课程，必须征得指导教师的同意并列入个人培养计划。</w:t>
      </w:r>
    </w:p>
    <w:p w:rsidR="000D6DB3" w:rsidRDefault="001165C2" w:rsidP="00DA7086">
      <w:pPr>
        <w:spacing w:line="480" w:lineRule="exact"/>
        <w:ind w:firstLineChars="196" w:firstLine="551"/>
        <w:rPr>
          <w:rFonts w:ascii="仿宋_GB2312" w:eastAsia="仿宋_GB2312"/>
          <w:b/>
          <w:sz w:val="28"/>
          <w:szCs w:val="28"/>
        </w:rPr>
      </w:pPr>
      <w:r>
        <w:rPr>
          <w:rFonts w:ascii="仿宋_GB2312" w:eastAsia="仿宋_GB2312" w:hint="eastAsia"/>
          <w:b/>
          <w:sz w:val="28"/>
          <w:szCs w:val="28"/>
        </w:rPr>
        <w:lastRenderedPageBreak/>
        <w:t>课程考核</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考试课程成绩按百分制评定。考查课程成绩按优秀、良好、合格、不合格四级评定,合格以上可获得相应学分。补修课程成绩按合格或不合格评定。</w:t>
      </w:r>
    </w:p>
    <w:p w:rsidR="000D6DB3" w:rsidRDefault="001165C2" w:rsidP="00693EC4">
      <w:pPr>
        <w:spacing w:line="480" w:lineRule="exact"/>
      </w:pPr>
      <w:r>
        <w:rPr>
          <w:rFonts w:ascii="仿宋_GB2312" w:eastAsia="仿宋_GB2312" w:hint="eastAsia"/>
          <w:b/>
          <w:sz w:val="28"/>
          <w:szCs w:val="28"/>
        </w:rPr>
        <w:t>八、专业实践</w:t>
      </w:r>
      <w:r>
        <w:rPr>
          <w:rFonts w:ascii="仿宋_GB2312" w:eastAsia="仿宋_GB2312"/>
          <w:b/>
          <w:sz w:val="28"/>
          <w:szCs w:val="28"/>
        </w:rPr>
        <w:t>（</w:t>
      </w:r>
      <w:r>
        <w:rPr>
          <w:rFonts w:ascii="仿宋_GB2312" w:eastAsia="仿宋_GB2312" w:hAnsi="宋体" w:cs="宋体" w:hint="eastAsia"/>
          <w:sz w:val="28"/>
          <w:szCs w:val="28"/>
        </w:rPr>
        <w:t>要求</w:t>
      </w:r>
      <w:r>
        <w:rPr>
          <w:rFonts w:ascii="仿宋_GB2312" w:eastAsia="仿宋_GB2312" w:hint="eastAsia"/>
          <w:b/>
          <w:sz w:val="28"/>
          <w:szCs w:val="28"/>
        </w:rPr>
        <w:t>6</w:t>
      </w:r>
      <w:r>
        <w:rPr>
          <w:rFonts w:ascii="仿宋_GB2312" w:eastAsia="仿宋_GB2312"/>
          <w:b/>
          <w:sz w:val="28"/>
          <w:szCs w:val="28"/>
        </w:rPr>
        <w:t xml:space="preserve"> 学分）</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采用多种途径和方式加强学生的专业理论与专业实践能力的培养。培养内容主要表现为：</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sidR="00F10896">
        <w:rPr>
          <w:rFonts w:ascii="仿宋_GB2312" w:eastAsia="仿宋_GB2312" w:hAnsi="宋体" w:cs="宋体" w:hint="eastAsia"/>
          <w:sz w:val="28"/>
          <w:szCs w:val="28"/>
        </w:rPr>
        <w:t>.</w:t>
      </w:r>
      <w:r>
        <w:rPr>
          <w:rFonts w:ascii="仿宋_GB2312" w:eastAsia="仿宋_GB2312" w:hAnsi="宋体" w:cs="宋体" w:hint="eastAsia"/>
          <w:sz w:val="28"/>
          <w:szCs w:val="28"/>
        </w:rPr>
        <w:t>对各类新闻传播现象均能够自觉地运用专业理论知识来发现问题、分析问题和解决问题。</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sidR="00F10896">
        <w:rPr>
          <w:rFonts w:ascii="仿宋_GB2312" w:eastAsia="仿宋_GB2312" w:hAnsi="宋体" w:cs="宋体" w:hint="eastAsia"/>
          <w:sz w:val="28"/>
          <w:szCs w:val="28"/>
        </w:rPr>
        <w:t>.</w:t>
      </w:r>
      <w:r>
        <w:rPr>
          <w:rFonts w:ascii="仿宋_GB2312" w:eastAsia="仿宋_GB2312" w:hAnsi="宋体" w:cs="宋体" w:hint="eastAsia"/>
          <w:sz w:val="28"/>
          <w:szCs w:val="28"/>
        </w:rPr>
        <w:t>熟练地运用新闻与传播理论知识完成传播过程中的各项实务运作。</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sidR="00F10896">
        <w:rPr>
          <w:rFonts w:ascii="仿宋_GB2312" w:eastAsia="仿宋_GB2312" w:hAnsi="宋体" w:cs="宋体" w:hint="eastAsia"/>
          <w:sz w:val="28"/>
          <w:szCs w:val="28"/>
        </w:rPr>
        <w:t>.</w:t>
      </w:r>
      <w:r>
        <w:rPr>
          <w:rFonts w:ascii="仿宋_GB2312" w:eastAsia="仿宋_GB2312" w:hAnsi="宋体" w:cs="宋体" w:hint="eastAsia"/>
          <w:sz w:val="28"/>
          <w:szCs w:val="28"/>
        </w:rPr>
        <w:t xml:space="preserve">对新闻与传播实务方面的相关问题具有独立分析经验。 </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以上内容融入各门课程之中，可通过课程教学、实践、专题讲座与研究等形式来培养，并注重相关技能的综合应用。</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学期间必须保证不少于半年的专业实习，可采用集中实习与分段实习相结合的方式到各专业机构实习。研究生须在第1学期期中确定导师，在导师指导下制定实践计划；专业实习安排在第3学期，并按预先计划的方案逐步完成。</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硕士</w:t>
      </w:r>
      <w:r>
        <w:rPr>
          <w:rFonts w:ascii="仿宋_GB2312" w:eastAsia="仿宋_GB2312" w:hAnsi="宋体" w:cs="宋体"/>
          <w:sz w:val="28"/>
          <w:szCs w:val="28"/>
        </w:rPr>
        <w:t>生</w:t>
      </w:r>
      <w:r>
        <w:rPr>
          <w:rFonts w:ascii="仿宋_GB2312" w:eastAsia="仿宋_GB2312" w:hAnsi="宋体" w:cs="宋体" w:hint="eastAsia"/>
          <w:sz w:val="28"/>
          <w:szCs w:val="28"/>
        </w:rPr>
        <w:t>须</w:t>
      </w:r>
      <w:r>
        <w:rPr>
          <w:rFonts w:ascii="仿宋_GB2312" w:eastAsia="仿宋_GB2312" w:hAnsi="宋体" w:cs="宋体"/>
          <w:sz w:val="28"/>
          <w:szCs w:val="28"/>
        </w:rPr>
        <w:t>提交专业实践学习计划</w:t>
      </w:r>
      <w:r>
        <w:rPr>
          <w:rFonts w:ascii="仿宋_GB2312" w:eastAsia="仿宋_GB2312" w:hAnsi="宋体" w:cs="宋体" w:hint="eastAsia"/>
          <w:sz w:val="28"/>
          <w:szCs w:val="28"/>
        </w:rPr>
        <w:t>和专业实践工作记录，编制专业实践成果总结材料，</w:t>
      </w:r>
      <w:r>
        <w:rPr>
          <w:rFonts w:ascii="仿宋_GB2312" w:eastAsia="仿宋_GB2312" w:hAnsi="宋体" w:cs="宋体"/>
          <w:sz w:val="28"/>
          <w:szCs w:val="28"/>
        </w:rPr>
        <w:t>撰写专业实践总结报告</w:t>
      </w:r>
      <w:r>
        <w:rPr>
          <w:rFonts w:ascii="仿宋_GB2312" w:eastAsia="仿宋_GB2312" w:hAnsi="宋体" w:cs="宋体" w:hint="eastAsia"/>
          <w:sz w:val="28"/>
          <w:szCs w:val="28"/>
        </w:rPr>
        <w:t>，填写专业实践考核登记表，并在专业实践考核报告会上报告，由校内专家和行业专家组成的专业实践考核小组负责考核，考核合格者方可取得相应学分。</w:t>
      </w:r>
    </w:p>
    <w:p w:rsidR="000D6DB3" w:rsidRDefault="001165C2" w:rsidP="0036279E">
      <w:pPr>
        <w:spacing w:beforeLines="50" w:afterLines="50" w:line="480" w:lineRule="exact"/>
        <w:rPr>
          <w:rFonts w:ascii="仿宋_GB2312" w:eastAsia="仿宋_GB2312"/>
          <w:b/>
          <w:sz w:val="28"/>
          <w:szCs w:val="28"/>
        </w:rPr>
      </w:pPr>
      <w:r>
        <w:rPr>
          <w:rFonts w:ascii="仿宋_GB2312" w:eastAsia="仿宋_GB2312" w:hint="eastAsia"/>
          <w:b/>
          <w:sz w:val="28"/>
          <w:szCs w:val="28"/>
        </w:rPr>
        <w:t>九、学位论文工作</w:t>
      </w:r>
    </w:p>
    <w:p w:rsidR="000D6DB3" w:rsidRDefault="001165C2" w:rsidP="00DA7086">
      <w:pPr>
        <w:spacing w:line="480" w:lineRule="exact"/>
        <w:ind w:firstLineChars="196" w:firstLine="551"/>
        <w:rPr>
          <w:rFonts w:ascii="仿宋_GB2312" w:eastAsia="仿宋_GB2312"/>
          <w:b/>
          <w:sz w:val="28"/>
          <w:szCs w:val="28"/>
        </w:rPr>
      </w:pPr>
      <w:r>
        <w:rPr>
          <w:rFonts w:ascii="仿宋_GB2312" w:eastAsia="仿宋_GB2312" w:hint="eastAsia"/>
          <w:b/>
          <w:sz w:val="28"/>
          <w:szCs w:val="28"/>
        </w:rPr>
        <w:t>（一）学位论文基本要求</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学位论文工作须在导师指导下独立完成，须与新闻与传播实践紧密结合，选题应体现学生用新闻与传播学及相关学科的理论、知识和方法分析、解决新闻与传播领域实际问题的能力。</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学位论文的内容应真实、规范、完整、准确，且符合《湖南理工</w:t>
      </w:r>
      <w:r>
        <w:rPr>
          <w:rFonts w:ascii="仿宋_GB2312" w:eastAsia="仿宋_GB2312" w:hAnsi="宋体" w:cs="宋体" w:hint="eastAsia"/>
          <w:sz w:val="28"/>
          <w:szCs w:val="28"/>
        </w:rPr>
        <w:lastRenderedPageBreak/>
        <w:t>学院硕士学位论文撰写格式规范》的要求。</w:t>
      </w:r>
    </w:p>
    <w:p w:rsidR="000D6DB3" w:rsidRDefault="001165C2" w:rsidP="00DA7086">
      <w:pPr>
        <w:spacing w:line="480" w:lineRule="exact"/>
        <w:ind w:firstLineChars="196" w:firstLine="551"/>
        <w:rPr>
          <w:rFonts w:ascii="仿宋_GB2312" w:eastAsia="仿宋_GB2312"/>
          <w:b/>
          <w:sz w:val="28"/>
          <w:szCs w:val="28"/>
        </w:rPr>
      </w:pPr>
      <w:r>
        <w:rPr>
          <w:rFonts w:ascii="仿宋_GB2312" w:eastAsia="仿宋_GB2312" w:hint="eastAsia"/>
          <w:b/>
          <w:sz w:val="28"/>
          <w:szCs w:val="28"/>
        </w:rPr>
        <w:t>（二）学位论文开题要求</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sz w:val="28"/>
          <w:szCs w:val="28"/>
        </w:rPr>
        <w:t>学位论文选题应坚持理论联系实际的原则，论文内容应面向新闻传播业的实际问题，体现学生运用所学新闻传播理论及相关专业知识综合解决实践问题的能力。学位论文可以是</w:t>
      </w:r>
      <w:r>
        <w:rPr>
          <w:rFonts w:ascii="仿宋_GB2312" w:eastAsia="仿宋_GB2312" w:hAnsi="宋体" w:cs="宋体" w:hint="eastAsia"/>
          <w:sz w:val="28"/>
          <w:szCs w:val="28"/>
        </w:rPr>
        <w:t>论文、</w:t>
      </w:r>
      <w:r>
        <w:rPr>
          <w:rFonts w:ascii="仿宋_GB2312" w:eastAsia="仿宋_GB2312" w:hAnsi="宋体" w:cs="宋体"/>
          <w:sz w:val="28"/>
          <w:szCs w:val="28"/>
        </w:rPr>
        <w:t>调查报告、案例研究、专业作品等多种形式。</w:t>
      </w:r>
    </w:p>
    <w:p w:rsidR="000D6DB3" w:rsidRDefault="001165C2" w:rsidP="00693EC4">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网络新闻实务方向的学位论文形式可以是网络新闻理论研究论文（不少于3万字）、调研报告（不少于3万字）、新闻作品（系公开发表的且产生了广泛社会影响的深度报道作品，该作品应不少于3000字，同时要结合作品提交作品说明，总字数不少于3万字）等；</w:t>
      </w:r>
      <w:r w:rsidR="00B30AFA">
        <w:rPr>
          <w:rFonts w:ascii="仿宋_GB2312" w:eastAsia="仿宋_GB2312" w:hAnsi="宋体" w:cs="宋体" w:hint="eastAsia"/>
          <w:sz w:val="28"/>
          <w:szCs w:val="28"/>
        </w:rPr>
        <w:t>新媒体传播实务</w:t>
      </w:r>
      <w:r>
        <w:rPr>
          <w:rFonts w:ascii="仿宋_GB2312" w:eastAsia="仿宋_GB2312" w:hAnsi="宋体" w:cs="宋体" w:hint="eastAsia"/>
          <w:sz w:val="28"/>
          <w:szCs w:val="28"/>
        </w:rPr>
        <w:t>方向的学位论文形式可以是</w:t>
      </w:r>
      <w:r w:rsidR="00B30AFA">
        <w:rPr>
          <w:rFonts w:ascii="仿宋_GB2312" w:eastAsia="仿宋_GB2312" w:hAnsi="宋体" w:cs="宋体" w:hint="eastAsia"/>
          <w:sz w:val="28"/>
          <w:szCs w:val="28"/>
        </w:rPr>
        <w:t>有关</w:t>
      </w:r>
      <w:r>
        <w:rPr>
          <w:rFonts w:ascii="仿宋_GB2312" w:eastAsia="仿宋_GB2312" w:hAnsi="宋体" w:cs="宋体" w:hint="eastAsia"/>
          <w:sz w:val="28"/>
          <w:szCs w:val="28"/>
        </w:rPr>
        <w:t>新媒体传播理论研究论文（不少于3万字）、调研报告（不少于3万字）、毕业设计（要求为一个独立完成的项目，包括策划案、作品设计等，作品设计须提交设计说明，总字数不少于3万字）等；区域文化传播</w:t>
      </w:r>
      <w:r w:rsidR="00B30AFA">
        <w:rPr>
          <w:rFonts w:ascii="仿宋_GB2312" w:eastAsia="仿宋_GB2312" w:hAnsi="宋体" w:cs="宋体" w:hint="eastAsia"/>
          <w:sz w:val="28"/>
          <w:szCs w:val="28"/>
        </w:rPr>
        <w:t>与产业发展</w:t>
      </w:r>
      <w:r>
        <w:rPr>
          <w:rFonts w:ascii="仿宋_GB2312" w:eastAsia="仿宋_GB2312" w:hAnsi="宋体" w:cs="宋体" w:hint="eastAsia"/>
          <w:sz w:val="28"/>
          <w:szCs w:val="28"/>
        </w:rPr>
        <w:t>方向的学位论文形式可以是区域文化传播与产业发展理论研究论文（不少于3万字）、调研报告（不少于3万字）、毕业设计（文化产品设计与传播策划方案，文化产品设计须提交设计说明，总字数不少于3万字）等。</w:t>
      </w:r>
    </w:p>
    <w:p w:rsidR="000D6DB3" w:rsidRDefault="001165C2" w:rsidP="00693EC4">
      <w:pPr>
        <w:spacing w:line="480" w:lineRule="exact"/>
        <w:ind w:firstLineChars="196" w:firstLine="549"/>
        <w:rPr>
          <w:rFonts w:ascii="仿宋_GB2312" w:eastAsia="仿宋_GB2312" w:hAnsi="宋体" w:cs="宋体"/>
          <w:sz w:val="28"/>
          <w:szCs w:val="28"/>
        </w:rPr>
      </w:pPr>
      <w:r>
        <w:rPr>
          <w:rFonts w:ascii="仿宋_GB2312" w:eastAsia="仿宋_GB2312" w:hAnsi="宋体" w:cs="宋体" w:hint="eastAsia"/>
          <w:sz w:val="28"/>
          <w:szCs w:val="28"/>
        </w:rPr>
        <w:t>硕士生须在导师指导下认真做好学位论文开题工作，撰写开题报告书，并在开题报告会上报告。开题报告的内容应包括选题意义、文献综述、工作内容、工作方案、工作条件 (经费、设备等)、预期目标、存在的问题等。开题报告由校内专家和行业专家组成的开题审核专家组负责考核，通过者方可继续进行学位论文工作。开题报告会一般安排在第2学期期中（4-5月）完成。</w:t>
      </w:r>
    </w:p>
    <w:p w:rsidR="000D6DB3" w:rsidRDefault="001165C2" w:rsidP="00DA7086">
      <w:pPr>
        <w:spacing w:line="480" w:lineRule="exact"/>
        <w:ind w:firstLineChars="196" w:firstLine="551"/>
        <w:rPr>
          <w:rFonts w:ascii="仿宋_GB2312" w:eastAsia="仿宋_GB2312"/>
          <w:b/>
          <w:sz w:val="28"/>
          <w:szCs w:val="28"/>
        </w:rPr>
      </w:pPr>
      <w:r>
        <w:rPr>
          <w:rFonts w:ascii="仿宋_GB2312" w:eastAsia="仿宋_GB2312" w:hint="eastAsia"/>
          <w:b/>
          <w:sz w:val="28"/>
          <w:szCs w:val="28"/>
        </w:rPr>
        <w:t>（三）学位论文中期检查要求</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硕士生在通过选题报告后8个月内，由学位点组织学位论文工作中期检查，主要检查学位论文工作的进展情况、存在的问题和解决方案、论文按时完成的可能性。通过者，准予继续进行论文工作。中期检查时原则上要完成学位论文初稿。</w:t>
      </w:r>
    </w:p>
    <w:p w:rsidR="000D6DB3" w:rsidRDefault="001165C2" w:rsidP="00DA7086">
      <w:pPr>
        <w:spacing w:line="480" w:lineRule="exact"/>
        <w:ind w:firstLineChars="196" w:firstLine="551"/>
        <w:rPr>
          <w:rFonts w:ascii="仿宋_GB2312" w:eastAsia="仿宋_GB2312"/>
          <w:b/>
          <w:sz w:val="28"/>
          <w:szCs w:val="28"/>
        </w:rPr>
      </w:pPr>
      <w:r>
        <w:rPr>
          <w:rFonts w:ascii="仿宋_GB2312" w:eastAsia="仿宋_GB2312" w:hint="eastAsia"/>
          <w:b/>
          <w:sz w:val="28"/>
          <w:szCs w:val="28"/>
        </w:rPr>
        <w:lastRenderedPageBreak/>
        <w:t>（四）学位论文评审要求</w:t>
      </w:r>
    </w:p>
    <w:p w:rsidR="000D6DB3" w:rsidRDefault="001165C2" w:rsidP="00693EC4">
      <w:pPr>
        <w:spacing w:line="480" w:lineRule="exact"/>
        <w:ind w:firstLineChars="200" w:firstLine="560"/>
        <w:rPr>
          <w:rFonts w:ascii="仿宋_GB2312" w:eastAsia="仿宋_GB2312" w:hAnsi="宋体" w:cs="宋体"/>
          <w:color w:val="000000" w:themeColor="text1"/>
          <w:sz w:val="28"/>
          <w:szCs w:val="28"/>
        </w:rPr>
      </w:pPr>
      <w:r>
        <w:rPr>
          <w:rFonts w:ascii="仿宋_GB2312" w:eastAsia="仿宋_GB2312" w:hAnsi="宋体" w:cs="宋体" w:hint="eastAsia"/>
          <w:sz w:val="28"/>
          <w:szCs w:val="28"/>
        </w:rPr>
        <w:t>学位论文完成后须进行相似性检测，检测达到学校规定要求，方可进入评审环节。评审环节依次包括导师评阅、学位点互评、预答辩评审、外送双盲审等评审环节，前一环节通过方可进入下一环节。学位点互评由学位点自行组织，在第</w:t>
      </w:r>
      <w:r w:rsidR="00B30AFA">
        <w:rPr>
          <w:rFonts w:ascii="仿宋_GB2312" w:eastAsia="仿宋_GB2312" w:hAnsi="宋体" w:cs="宋体" w:hint="eastAsia"/>
          <w:sz w:val="28"/>
          <w:szCs w:val="28"/>
        </w:rPr>
        <w:t>三</w:t>
      </w:r>
      <w:r>
        <w:rPr>
          <w:rFonts w:ascii="仿宋_GB2312" w:eastAsia="仿宋_GB2312" w:hAnsi="宋体" w:cs="宋体" w:hint="eastAsia"/>
          <w:sz w:val="28"/>
          <w:szCs w:val="28"/>
        </w:rPr>
        <w:t>学期</w:t>
      </w:r>
      <w:r w:rsidR="00B30AFA">
        <w:rPr>
          <w:rFonts w:ascii="仿宋_GB2312" w:eastAsia="仿宋_GB2312" w:hAnsi="宋体" w:cs="宋体" w:hint="eastAsia"/>
          <w:sz w:val="28"/>
          <w:szCs w:val="28"/>
        </w:rPr>
        <w:t>期末</w:t>
      </w:r>
      <w:r>
        <w:rPr>
          <w:rFonts w:ascii="仿宋_GB2312" w:eastAsia="仿宋_GB2312" w:hAnsi="宋体" w:cs="宋体" w:hint="eastAsia"/>
          <w:sz w:val="28"/>
          <w:szCs w:val="28"/>
        </w:rPr>
        <w:t>完成</w:t>
      </w:r>
      <w:r>
        <w:rPr>
          <w:rFonts w:ascii="仿宋_GB2312" w:eastAsia="仿宋_GB2312" w:hAnsi="宋体" w:cs="宋体" w:hint="eastAsia"/>
          <w:color w:val="000000" w:themeColor="text1"/>
          <w:sz w:val="28"/>
          <w:szCs w:val="28"/>
        </w:rPr>
        <w:t>。预答辩及之后学位论文评审环节由学院统一安排，实行导师回避制。</w:t>
      </w:r>
      <w:r w:rsidR="00BD75CA">
        <w:rPr>
          <w:rFonts w:ascii="仿宋_GB2312" w:eastAsia="仿宋_GB2312" w:hint="eastAsia"/>
          <w:bCs/>
          <w:sz w:val="28"/>
          <w:szCs w:val="28"/>
        </w:rPr>
        <w:t>预答辩一般安排在第四学期初完成。</w:t>
      </w:r>
      <w:r>
        <w:rPr>
          <w:rFonts w:ascii="仿宋_GB2312" w:eastAsia="仿宋_GB2312" w:hAnsi="宋体" w:cs="宋体" w:hint="eastAsia"/>
          <w:color w:val="000000" w:themeColor="text1"/>
          <w:sz w:val="28"/>
          <w:szCs w:val="28"/>
        </w:rPr>
        <w:t>预答辩评审专家组、外送双盲审专家、正式答辩委员会均不得少于三名具有高级职称的同行专家</w:t>
      </w:r>
      <w:r w:rsidR="00BD75CA">
        <w:rPr>
          <w:rFonts w:ascii="仿宋_GB2312" w:eastAsia="仿宋_GB2312" w:hAnsi="宋体" w:cs="宋体" w:hint="eastAsia"/>
          <w:color w:val="000000" w:themeColor="text1"/>
          <w:sz w:val="28"/>
          <w:szCs w:val="28"/>
        </w:rPr>
        <w:t>，</w:t>
      </w:r>
      <w:r>
        <w:rPr>
          <w:rFonts w:ascii="仿宋_GB2312" w:eastAsia="仿宋_GB2312" w:hAnsi="宋体" w:cs="宋体" w:hint="eastAsia"/>
          <w:color w:val="000000" w:themeColor="text1"/>
          <w:sz w:val="28"/>
          <w:szCs w:val="28"/>
        </w:rPr>
        <w:t>外送双盲审专家中须有至少二名校外同行专家，</w:t>
      </w:r>
      <w:r w:rsidR="00BD75CA">
        <w:rPr>
          <w:rFonts w:ascii="仿宋_GB2312" w:eastAsia="仿宋_GB2312" w:hAnsi="宋体" w:cs="宋体" w:hint="eastAsia"/>
          <w:color w:val="000000" w:themeColor="text1"/>
          <w:sz w:val="28"/>
          <w:szCs w:val="28"/>
        </w:rPr>
        <w:t>正式答辩委员会</w:t>
      </w:r>
      <w:r>
        <w:rPr>
          <w:rFonts w:ascii="仿宋_GB2312" w:eastAsia="仿宋_GB2312" w:hAnsi="宋体" w:cs="宋体" w:hint="eastAsia"/>
          <w:color w:val="000000" w:themeColor="text1"/>
          <w:sz w:val="28"/>
          <w:szCs w:val="28"/>
        </w:rPr>
        <w:t>中至少</w:t>
      </w:r>
      <w:r w:rsidR="00BD75CA">
        <w:rPr>
          <w:rFonts w:ascii="仿宋_GB2312" w:eastAsia="仿宋_GB2312" w:hAnsi="宋体" w:cs="宋体" w:hint="eastAsia"/>
          <w:color w:val="000000" w:themeColor="text1"/>
          <w:sz w:val="28"/>
          <w:szCs w:val="28"/>
        </w:rPr>
        <w:t>有</w:t>
      </w:r>
      <w:r>
        <w:rPr>
          <w:rFonts w:ascii="仿宋_GB2312" w:eastAsia="仿宋_GB2312" w:hAnsi="宋体" w:cs="宋体" w:hint="eastAsia"/>
          <w:color w:val="000000" w:themeColor="text1"/>
          <w:sz w:val="28"/>
          <w:szCs w:val="28"/>
        </w:rPr>
        <w:t>一名</w:t>
      </w:r>
      <w:r w:rsidR="00BD75CA">
        <w:rPr>
          <w:rFonts w:ascii="仿宋_GB2312" w:eastAsia="仿宋_GB2312" w:hAnsi="宋体" w:cs="宋体" w:hint="eastAsia"/>
          <w:color w:val="000000" w:themeColor="text1"/>
          <w:sz w:val="28"/>
          <w:szCs w:val="28"/>
        </w:rPr>
        <w:t>校外</w:t>
      </w:r>
      <w:r>
        <w:rPr>
          <w:rFonts w:ascii="仿宋_GB2312" w:eastAsia="仿宋_GB2312" w:hAnsi="宋体" w:cs="宋体" w:hint="eastAsia"/>
          <w:color w:val="000000" w:themeColor="text1"/>
          <w:sz w:val="28"/>
          <w:szCs w:val="28"/>
        </w:rPr>
        <w:t>业界专家。</w:t>
      </w:r>
    </w:p>
    <w:p w:rsidR="000D6DB3" w:rsidRDefault="001165C2" w:rsidP="00DA7086">
      <w:pPr>
        <w:spacing w:line="480" w:lineRule="exact"/>
        <w:ind w:firstLineChars="200" w:firstLine="562"/>
        <w:rPr>
          <w:rFonts w:ascii="仿宋_GB2312" w:eastAsia="仿宋_GB2312"/>
          <w:b/>
          <w:sz w:val="28"/>
          <w:szCs w:val="28"/>
        </w:rPr>
      </w:pPr>
      <w:r>
        <w:rPr>
          <w:rFonts w:ascii="仿宋_GB2312" w:eastAsia="仿宋_GB2312" w:hint="eastAsia"/>
          <w:b/>
          <w:sz w:val="28"/>
          <w:szCs w:val="28"/>
        </w:rPr>
        <w:t>（五）学位论文答辩要求</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硕士生完成了培养计划中的所有课程学习、专业实践和学位论文</w:t>
      </w:r>
      <w:r>
        <w:rPr>
          <w:rFonts w:ascii="仿宋_GB2312" w:eastAsia="仿宋_GB2312" w:hAnsi="宋体" w:cs="宋体" w:hint="eastAsia"/>
          <w:color w:val="000000" w:themeColor="text1"/>
          <w:sz w:val="28"/>
          <w:szCs w:val="28"/>
        </w:rPr>
        <w:t>外送双盲审</w:t>
      </w:r>
      <w:r>
        <w:rPr>
          <w:rFonts w:ascii="仿宋_GB2312" w:eastAsia="仿宋_GB2312" w:hAnsi="宋体" w:cs="宋体" w:hint="eastAsia"/>
          <w:sz w:val="28"/>
          <w:szCs w:val="28"/>
        </w:rPr>
        <w:t>工作环节并达到相应要求，方可进行正式答辩。</w:t>
      </w:r>
    </w:p>
    <w:p w:rsidR="000D6DB3" w:rsidRDefault="001165C2" w:rsidP="0036279E">
      <w:pPr>
        <w:spacing w:beforeLines="50" w:afterLines="50" w:line="480" w:lineRule="exact"/>
        <w:rPr>
          <w:rFonts w:ascii="仿宋_GB2312" w:eastAsia="仿宋_GB2312"/>
          <w:b/>
          <w:sz w:val="28"/>
          <w:szCs w:val="28"/>
        </w:rPr>
      </w:pPr>
      <w:r>
        <w:rPr>
          <w:rFonts w:ascii="仿宋_GB2312" w:eastAsia="仿宋_GB2312" w:hint="eastAsia"/>
          <w:b/>
          <w:sz w:val="28"/>
          <w:szCs w:val="28"/>
        </w:rPr>
        <w:t>十、考核与筛选</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sz w:val="28"/>
          <w:szCs w:val="28"/>
        </w:rPr>
        <w:t>研究生中期考核在课程学习结束、开题报告完成后进行，一般安排在研究生入学后第</w:t>
      </w:r>
      <w:r>
        <w:rPr>
          <w:rFonts w:ascii="仿宋_GB2312" w:eastAsia="仿宋_GB2312" w:hAnsi="宋体" w:cs="宋体" w:hint="eastAsia"/>
          <w:sz w:val="28"/>
          <w:szCs w:val="28"/>
        </w:rPr>
        <w:t>三</w:t>
      </w:r>
      <w:r>
        <w:rPr>
          <w:rFonts w:ascii="仿宋_GB2312" w:eastAsia="仿宋_GB2312" w:hAnsi="宋体" w:cs="宋体"/>
          <w:sz w:val="28"/>
          <w:szCs w:val="28"/>
        </w:rPr>
        <w:t>学期开学后一个月内进行</w:t>
      </w:r>
      <w:r>
        <w:rPr>
          <w:rFonts w:ascii="仿宋_GB2312" w:eastAsia="仿宋_GB2312" w:hAnsi="宋体" w:cs="宋体" w:hint="eastAsia"/>
          <w:sz w:val="28"/>
          <w:szCs w:val="28"/>
        </w:rPr>
        <w:t>，</w:t>
      </w:r>
      <w:r>
        <w:rPr>
          <w:rFonts w:ascii="仿宋_GB2312" w:eastAsia="仿宋_GB2312" w:hAnsi="宋体" w:cs="宋体"/>
          <w:sz w:val="28"/>
          <w:szCs w:val="28"/>
        </w:rPr>
        <w:t>我校研究生均须按期参加中期考核，未进行中期考核者不能毕业。</w:t>
      </w:r>
      <w:r>
        <w:rPr>
          <w:rFonts w:ascii="仿宋_GB2312" w:eastAsia="仿宋_GB2312" w:hAnsi="宋体" w:cs="宋体" w:hint="eastAsia"/>
          <w:sz w:val="28"/>
          <w:szCs w:val="28"/>
        </w:rPr>
        <w:t>考核结果分为优秀、合格、不合格三个等级，合格生可以继续按培养计划攻读硕士学位，顺利进入论文工作阶段。不合格生及因故未参加中期考核的研究生，学院应在三个月内进行一次补考核工作，补考核流程同中期考核。补考核通过者，方可进入硕士学位论文工作阶段；补考核不合格者，不宜继续培养。对终止学习的硕士生，如其修完研究生全部课程、考试成绩符合要求并取得规定学分，发给其研究生结业证书；如未修完研究生全部课程，考试成绩未取得规定学分，可视情况发给肄业证书或学习证明。</w:t>
      </w:r>
    </w:p>
    <w:p w:rsidR="000D6DB3" w:rsidRDefault="001165C2" w:rsidP="0036279E">
      <w:pPr>
        <w:spacing w:beforeLines="50" w:afterLines="50" w:line="480" w:lineRule="exact"/>
        <w:rPr>
          <w:rFonts w:ascii="仿宋_GB2312" w:eastAsia="仿宋_GB2312"/>
          <w:b/>
          <w:sz w:val="28"/>
          <w:szCs w:val="28"/>
        </w:rPr>
      </w:pPr>
      <w:r>
        <w:rPr>
          <w:rFonts w:ascii="仿宋_GB2312" w:eastAsia="仿宋_GB2312" w:hint="eastAsia"/>
          <w:b/>
          <w:sz w:val="28"/>
          <w:szCs w:val="28"/>
        </w:rPr>
        <w:t>十一、学位授予</w:t>
      </w:r>
    </w:p>
    <w:p w:rsidR="000D6DB3" w:rsidRDefault="001165C2" w:rsidP="00693EC4">
      <w:pPr>
        <w:spacing w:line="480" w:lineRule="exact"/>
        <w:ind w:firstLineChars="200" w:firstLine="560"/>
        <w:rPr>
          <w:rFonts w:ascii="仿宋_GB2312" w:eastAsia="仿宋_GB2312" w:hAnsi="宋体" w:cs="宋体"/>
          <w:b/>
          <w:szCs w:val="21"/>
        </w:rPr>
      </w:pPr>
      <w:r>
        <w:rPr>
          <w:rFonts w:ascii="仿宋_GB2312" w:eastAsia="仿宋_GB2312" w:hAnsi="宋体" w:cs="宋体" w:hint="eastAsia"/>
          <w:sz w:val="28"/>
          <w:szCs w:val="28"/>
        </w:rPr>
        <w:t>硕士生按个人培养计划学习和工作，修满了规定学分，通过了学</w:t>
      </w:r>
      <w:r>
        <w:rPr>
          <w:rFonts w:ascii="仿宋_GB2312" w:eastAsia="仿宋_GB2312" w:hAnsi="宋体" w:cs="宋体" w:hint="eastAsia"/>
          <w:sz w:val="28"/>
          <w:szCs w:val="28"/>
        </w:rPr>
        <w:lastRenderedPageBreak/>
        <w:t>位论文答辩，毕业考核合格者，经校学位评定委员会审核批准，授予新闻与传播硕士专业学位，同时获得硕士研究生毕业证书。</w:t>
      </w:r>
    </w:p>
    <w:p w:rsidR="000D6DB3" w:rsidRDefault="001165C2" w:rsidP="0036279E">
      <w:pPr>
        <w:spacing w:beforeLines="50" w:afterLines="50" w:line="480" w:lineRule="exact"/>
        <w:rPr>
          <w:rFonts w:ascii="仿宋_GB2312" w:eastAsia="仿宋_GB2312"/>
          <w:b/>
          <w:sz w:val="28"/>
          <w:szCs w:val="28"/>
        </w:rPr>
      </w:pPr>
      <w:r>
        <w:rPr>
          <w:rFonts w:ascii="仿宋_GB2312" w:eastAsia="仿宋_GB2312" w:hint="eastAsia"/>
          <w:b/>
          <w:sz w:val="28"/>
          <w:szCs w:val="28"/>
        </w:rPr>
        <w:t>十二、主要阅读书目</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1.[美] 艾尔·巴比：《社会研究方法》，华夏出版社,2005年版。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2.约翰·C·雷纳德著，李本乾等译：《传播研究方法导论（第3版）》，中国人民大学出版社，2008年版。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3.吴廷俊：《中国新闻史新修》，复旦大学出版社，2008年版。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4.李彬：《全球新闻传播史》，清华大学出版社，2005年版。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5.[美]迈克尔·埃默里等著，展江译：《美国新闻史：大众传播媒介解释史（第9版）》中国人民大学出版社，2009年版。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6.刘海龙：《大众传播理论:范式与流派》，中国人民大学出版社，2008年版。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7. [美]埃姆·格里芬著，展江译：《初识传播学：在信息社会正确认知自我、他人及世界》，北京联合出版公司·后浪出版公司，2016年版。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8.[美]洛厄里、德弗勒著，刘海龙译：《大众传播效果研究的里程碑》，中国人民大学出版社，2009年版。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9. [荷]麦奎尔著，刘燕南等译：《受众分析》，中国人民大学出版社，2006年版。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10.陈力丹：《新闻理论十讲》，复旦大学出版社，2008年版。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11．[英]保罗·布赖顿、丹尼斯·福伊著，周黎明译：《新闻价值》，中国人民大学出版社，2014年版。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12.王四新：《表达自由——原理与应用》，中国传媒大学出版社，2008年版。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13.谢静：《美国的新闻媒介批评》，中国人民大学出版社，2009年版。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14.[美]克里斯蒂安著，张晓辉译：《传媒伦理学》，华夏出版社，2000年版。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15. [美]唐·R·彭伯著，张金玺等译：《大众传媒法》（第13版），中国人民大学出版社，2005年版。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16.彭增军： 《新闻业的救赎：数字时代新闻生产的16个关键问题》，中国人民大学出版社，2018年版。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17. [英]西蒙·罗杰斯著，岳跃译：《数据新闻大趋势：释放可视化报道的力量》，中国人民大学出版社，2015年版。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18.刘英华：《数据新闻实战》，电子工业出版社，2016年版。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19.艾丰：《新闻采访方法论》，人民日报出版社，2007年版。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20.[美]朱利安·哈里斯、斯坦利·约翰逊著，宋铁军译：《全能记者必备：新闻采集、写作和编辑的基本技能》，中国人民大学出版社，2005年版。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21.[美]梅尔文·门彻著，展江等译：《新闻报道与写作》，华夏出版社，2003年版。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22.曹林：《新闻评论十讲》，复旦大学出版社，2011年版。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23.胡泳：《众声喧哗：网络时代的个人表达与公共讨论》，广西师范大学出版社，2008年版。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24.[美]桑斯坦著，毕竞悦译：《信息乌托邦：众人如何生产知识》，法律出版社，2008年版。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25. [英]戴维·冈特利特：《网络研究: 数字化时代媒介研究的重新定向》，新华出版社，2004年版。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26. [美] 詹姆斯·韦伯斯特著，郭石磊译：《注意力市场：如何吸引数字时代的受众》，中国人民大学出版社，2017年版。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27.[美]德尔·霍金斯、罗格J·贝斯特、肯尼斯A·科尼著，符国群译：《消费者行为学》，机械工业出版社，2011年版。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28.[美]唐·舒尔茨、海蒂·舒尔茨著，何西军等译：《整合营销传播》，中国物价出版社，2005年版。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29.[美]路克·苏立文：《文案发烧》，中国财政经济出版社，2004年版。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30.邵华冬、陈怡：《广告主数字新媒体营销传播理论与实务》，</w:t>
      </w:r>
      <w:r>
        <w:rPr>
          <w:rFonts w:ascii="仿宋_GB2312" w:eastAsia="仿宋_GB2312" w:hAnsi="宋体" w:cs="宋体" w:hint="eastAsia"/>
          <w:sz w:val="28"/>
          <w:szCs w:val="28"/>
        </w:rPr>
        <w:lastRenderedPageBreak/>
        <w:t>中国传媒大学出版社，2016年版。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31.周鸿铎：《文化传播学通论》，中国纺织出版社, 2005年版。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32.[英]斯道雷著，常江译：《文化理论与大众文化导论》，北京大学出版社，2010年版。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33.[美]爱德华·霍尔著，何道宽译：《无声的语言》，北京大学出版社, 2010年版。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34.[美]艾伦·B.艾尔巴兰著,兰培译：《传媒经济》，东北财经大学出版社，2016年版。</w:t>
      </w:r>
    </w:p>
    <w:p w:rsidR="000D6DB3" w:rsidRDefault="001165C2" w:rsidP="00693EC4">
      <w:pPr>
        <w:spacing w:line="4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35.[英]大卫·赫斯蒙德夫著，张菲娜译：《文化产业（第三版）》，中国人民大学出版社，2016年版。</w:t>
      </w:r>
    </w:p>
    <w:p w:rsidR="004D70F5" w:rsidRDefault="004D70F5">
      <w:pPr>
        <w:spacing w:line="480" w:lineRule="exact"/>
        <w:ind w:firstLineChars="200" w:firstLine="560"/>
        <w:rPr>
          <w:rFonts w:ascii="仿宋_GB2312" w:eastAsia="仿宋_GB2312" w:hAnsi="宋体" w:cs="宋体"/>
          <w:sz w:val="28"/>
          <w:szCs w:val="28"/>
        </w:rPr>
      </w:pPr>
    </w:p>
    <w:sectPr w:rsidR="004D70F5" w:rsidSect="000D6DB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871" w:rsidRDefault="00C25871" w:rsidP="0070434A">
      <w:r>
        <w:separator/>
      </w:r>
    </w:p>
  </w:endnote>
  <w:endnote w:type="continuationSeparator" w:id="1">
    <w:p w:rsidR="00C25871" w:rsidRDefault="00C25871" w:rsidP="00704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871" w:rsidRDefault="00C25871" w:rsidP="0070434A">
      <w:r>
        <w:separator/>
      </w:r>
    </w:p>
  </w:footnote>
  <w:footnote w:type="continuationSeparator" w:id="1">
    <w:p w:rsidR="00C25871" w:rsidRDefault="00C25871" w:rsidP="00704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28F"/>
    <w:multiLevelType w:val="hybridMultilevel"/>
    <w:tmpl w:val="E078E12A"/>
    <w:lvl w:ilvl="0" w:tplc="A5D672B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938F0C8"/>
    <w:multiLevelType w:val="singleLevel"/>
    <w:tmpl w:val="3938F0C8"/>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26E"/>
    <w:rsid w:val="0000574C"/>
    <w:rsid w:val="00032BEF"/>
    <w:rsid w:val="00036666"/>
    <w:rsid w:val="0006509F"/>
    <w:rsid w:val="000B1746"/>
    <w:rsid w:val="000D2244"/>
    <w:rsid w:val="000D6DB3"/>
    <w:rsid w:val="000E7732"/>
    <w:rsid w:val="001058F0"/>
    <w:rsid w:val="00110071"/>
    <w:rsid w:val="001165C2"/>
    <w:rsid w:val="00125343"/>
    <w:rsid w:val="0013155B"/>
    <w:rsid w:val="0013384C"/>
    <w:rsid w:val="001410C8"/>
    <w:rsid w:val="00155034"/>
    <w:rsid w:val="001A5A08"/>
    <w:rsid w:val="001D1C1E"/>
    <w:rsid w:val="001E2913"/>
    <w:rsid w:val="001F1D3A"/>
    <w:rsid w:val="002503EC"/>
    <w:rsid w:val="00274E43"/>
    <w:rsid w:val="00281460"/>
    <w:rsid w:val="00282C80"/>
    <w:rsid w:val="0029412A"/>
    <w:rsid w:val="002A6863"/>
    <w:rsid w:val="002B27D3"/>
    <w:rsid w:val="002D4285"/>
    <w:rsid w:val="00301650"/>
    <w:rsid w:val="00314933"/>
    <w:rsid w:val="00327B2E"/>
    <w:rsid w:val="00337B51"/>
    <w:rsid w:val="0035577B"/>
    <w:rsid w:val="00356A76"/>
    <w:rsid w:val="0036279E"/>
    <w:rsid w:val="003C02B0"/>
    <w:rsid w:val="003D16DE"/>
    <w:rsid w:val="003D65CD"/>
    <w:rsid w:val="00416FCC"/>
    <w:rsid w:val="00462F88"/>
    <w:rsid w:val="004841F7"/>
    <w:rsid w:val="004B1253"/>
    <w:rsid w:val="004D70F5"/>
    <w:rsid w:val="004D7908"/>
    <w:rsid w:val="00540E78"/>
    <w:rsid w:val="00570915"/>
    <w:rsid w:val="00577164"/>
    <w:rsid w:val="00592081"/>
    <w:rsid w:val="005E0701"/>
    <w:rsid w:val="005E0CEB"/>
    <w:rsid w:val="005E6101"/>
    <w:rsid w:val="00634E6D"/>
    <w:rsid w:val="0065126E"/>
    <w:rsid w:val="00655280"/>
    <w:rsid w:val="00664F64"/>
    <w:rsid w:val="006666B0"/>
    <w:rsid w:val="00667152"/>
    <w:rsid w:val="0067184E"/>
    <w:rsid w:val="00690AC2"/>
    <w:rsid w:val="00693EC4"/>
    <w:rsid w:val="006C356B"/>
    <w:rsid w:val="00700FA9"/>
    <w:rsid w:val="0070434A"/>
    <w:rsid w:val="00712A92"/>
    <w:rsid w:val="007332C3"/>
    <w:rsid w:val="00744AE1"/>
    <w:rsid w:val="00755398"/>
    <w:rsid w:val="007B2557"/>
    <w:rsid w:val="007D704F"/>
    <w:rsid w:val="007F0A64"/>
    <w:rsid w:val="00811EE2"/>
    <w:rsid w:val="00813FAD"/>
    <w:rsid w:val="008677B3"/>
    <w:rsid w:val="00871244"/>
    <w:rsid w:val="008747BB"/>
    <w:rsid w:val="00896DC0"/>
    <w:rsid w:val="008D5B70"/>
    <w:rsid w:val="008E4083"/>
    <w:rsid w:val="00925673"/>
    <w:rsid w:val="009312C6"/>
    <w:rsid w:val="00941013"/>
    <w:rsid w:val="00976CBD"/>
    <w:rsid w:val="0099469C"/>
    <w:rsid w:val="009B29AF"/>
    <w:rsid w:val="009C35DD"/>
    <w:rsid w:val="009D0D08"/>
    <w:rsid w:val="009E2F44"/>
    <w:rsid w:val="009F07DB"/>
    <w:rsid w:val="009F187A"/>
    <w:rsid w:val="009F6355"/>
    <w:rsid w:val="00A25512"/>
    <w:rsid w:val="00A538A0"/>
    <w:rsid w:val="00A67B0F"/>
    <w:rsid w:val="00A7590C"/>
    <w:rsid w:val="00A92002"/>
    <w:rsid w:val="00AE1C48"/>
    <w:rsid w:val="00AE3A6D"/>
    <w:rsid w:val="00AE58C7"/>
    <w:rsid w:val="00B17407"/>
    <w:rsid w:val="00B30AFA"/>
    <w:rsid w:val="00B54676"/>
    <w:rsid w:val="00B67949"/>
    <w:rsid w:val="00B925CE"/>
    <w:rsid w:val="00BB5D1E"/>
    <w:rsid w:val="00BD08FD"/>
    <w:rsid w:val="00BD75CA"/>
    <w:rsid w:val="00BE2E88"/>
    <w:rsid w:val="00BF453B"/>
    <w:rsid w:val="00C25871"/>
    <w:rsid w:val="00C40AAB"/>
    <w:rsid w:val="00C42D67"/>
    <w:rsid w:val="00C43711"/>
    <w:rsid w:val="00C460A8"/>
    <w:rsid w:val="00C46FB4"/>
    <w:rsid w:val="00C56F91"/>
    <w:rsid w:val="00C90FA4"/>
    <w:rsid w:val="00CA2E51"/>
    <w:rsid w:val="00CE0FB6"/>
    <w:rsid w:val="00CE798A"/>
    <w:rsid w:val="00D05139"/>
    <w:rsid w:val="00D23F40"/>
    <w:rsid w:val="00D56E64"/>
    <w:rsid w:val="00D677AD"/>
    <w:rsid w:val="00DA7086"/>
    <w:rsid w:val="00DF460E"/>
    <w:rsid w:val="00E30582"/>
    <w:rsid w:val="00E5328A"/>
    <w:rsid w:val="00E57570"/>
    <w:rsid w:val="00E651E6"/>
    <w:rsid w:val="00E763C3"/>
    <w:rsid w:val="00E82033"/>
    <w:rsid w:val="00E92ABF"/>
    <w:rsid w:val="00E9361B"/>
    <w:rsid w:val="00EB5695"/>
    <w:rsid w:val="00ED543B"/>
    <w:rsid w:val="00ED65A1"/>
    <w:rsid w:val="00EE545F"/>
    <w:rsid w:val="00F10896"/>
    <w:rsid w:val="00F15BF1"/>
    <w:rsid w:val="00F46CF3"/>
    <w:rsid w:val="00F522CD"/>
    <w:rsid w:val="00F60402"/>
    <w:rsid w:val="00F66DF9"/>
    <w:rsid w:val="00FA2FDB"/>
    <w:rsid w:val="00FE3F61"/>
    <w:rsid w:val="00FE5F1F"/>
    <w:rsid w:val="037B5AA2"/>
    <w:rsid w:val="04257287"/>
    <w:rsid w:val="065857B6"/>
    <w:rsid w:val="078819EE"/>
    <w:rsid w:val="083F1486"/>
    <w:rsid w:val="08DB5F30"/>
    <w:rsid w:val="0A507621"/>
    <w:rsid w:val="0F9E3C4E"/>
    <w:rsid w:val="12456652"/>
    <w:rsid w:val="14B045BE"/>
    <w:rsid w:val="157F586F"/>
    <w:rsid w:val="1B1A3057"/>
    <w:rsid w:val="1DF7731F"/>
    <w:rsid w:val="1FFB19D3"/>
    <w:rsid w:val="24701A31"/>
    <w:rsid w:val="257D3B7C"/>
    <w:rsid w:val="2D4830AC"/>
    <w:rsid w:val="2DBD49C7"/>
    <w:rsid w:val="320A7A47"/>
    <w:rsid w:val="35455AF6"/>
    <w:rsid w:val="390775D2"/>
    <w:rsid w:val="3F287E45"/>
    <w:rsid w:val="41326656"/>
    <w:rsid w:val="46A05764"/>
    <w:rsid w:val="4EEA4708"/>
    <w:rsid w:val="54935028"/>
    <w:rsid w:val="5E7F7C91"/>
    <w:rsid w:val="646F4B73"/>
    <w:rsid w:val="6C643004"/>
    <w:rsid w:val="6CF708A5"/>
    <w:rsid w:val="6F9053FC"/>
    <w:rsid w:val="752C2458"/>
    <w:rsid w:val="783A082F"/>
    <w:rsid w:val="7BC710A7"/>
    <w:rsid w:val="7C7A6572"/>
    <w:rsid w:val="7D653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D6DB3"/>
    <w:pPr>
      <w:tabs>
        <w:tab w:val="center" w:pos="4153"/>
        <w:tab w:val="right" w:pos="8306"/>
      </w:tabs>
      <w:snapToGrid w:val="0"/>
      <w:jc w:val="left"/>
    </w:pPr>
    <w:rPr>
      <w:sz w:val="18"/>
      <w:szCs w:val="18"/>
    </w:rPr>
  </w:style>
  <w:style w:type="paragraph" w:styleId="a4">
    <w:name w:val="header"/>
    <w:basedOn w:val="a"/>
    <w:link w:val="Char0"/>
    <w:qFormat/>
    <w:rsid w:val="000D6DB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0D6DB3"/>
    <w:pPr>
      <w:widowControl/>
      <w:spacing w:before="100" w:beforeAutospacing="1" w:after="100" w:afterAutospacing="1"/>
      <w:jc w:val="left"/>
    </w:pPr>
    <w:rPr>
      <w:rFonts w:ascii="宋体" w:hAnsi="宋体"/>
      <w:kern w:val="0"/>
      <w:sz w:val="24"/>
      <w:szCs w:val="24"/>
    </w:rPr>
  </w:style>
  <w:style w:type="character" w:styleId="a6">
    <w:name w:val="Emphasis"/>
    <w:basedOn w:val="a0"/>
    <w:uiPriority w:val="20"/>
    <w:qFormat/>
    <w:rsid w:val="000D6DB3"/>
    <w:rPr>
      <w:i/>
      <w:iCs/>
    </w:rPr>
  </w:style>
  <w:style w:type="character" w:styleId="a7">
    <w:name w:val="Hyperlink"/>
    <w:basedOn w:val="a0"/>
    <w:uiPriority w:val="99"/>
    <w:unhideWhenUsed/>
    <w:qFormat/>
    <w:rsid w:val="000D6DB3"/>
    <w:rPr>
      <w:color w:val="202020"/>
      <w:u w:val="none"/>
    </w:rPr>
  </w:style>
  <w:style w:type="character" w:customStyle="1" w:styleId="style6">
    <w:name w:val="style6"/>
    <w:basedOn w:val="a0"/>
    <w:qFormat/>
    <w:rsid w:val="000D6DB3"/>
  </w:style>
  <w:style w:type="character" w:customStyle="1" w:styleId="Char0">
    <w:name w:val="页眉 Char"/>
    <w:link w:val="a4"/>
    <w:qFormat/>
    <w:rsid w:val="000D6DB3"/>
    <w:rPr>
      <w:kern w:val="2"/>
      <w:sz w:val="18"/>
      <w:szCs w:val="18"/>
    </w:rPr>
  </w:style>
  <w:style w:type="character" w:customStyle="1" w:styleId="Char">
    <w:name w:val="页脚 Char"/>
    <w:link w:val="a3"/>
    <w:qFormat/>
    <w:rsid w:val="000D6DB3"/>
    <w:rPr>
      <w:kern w:val="2"/>
      <w:sz w:val="18"/>
      <w:szCs w:val="18"/>
    </w:rPr>
  </w:style>
  <w:style w:type="paragraph" w:styleId="a8">
    <w:name w:val="List Paragraph"/>
    <w:basedOn w:val="a"/>
    <w:uiPriority w:val="99"/>
    <w:qFormat/>
    <w:rsid w:val="000D6DB3"/>
    <w:pPr>
      <w:ind w:firstLineChars="200" w:firstLine="420"/>
    </w:pPr>
  </w:style>
  <w:style w:type="paragraph" w:styleId="a9">
    <w:name w:val="Balloon Text"/>
    <w:basedOn w:val="a"/>
    <w:link w:val="Char1"/>
    <w:rsid w:val="0070434A"/>
    <w:rPr>
      <w:sz w:val="18"/>
      <w:szCs w:val="18"/>
    </w:rPr>
  </w:style>
  <w:style w:type="character" w:customStyle="1" w:styleId="Char1">
    <w:name w:val="批注框文本 Char"/>
    <w:basedOn w:val="a0"/>
    <w:link w:val="a9"/>
    <w:rsid w:val="0070434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2438DB5-DD58-674E-B34F-9B41DDE651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986</Words>
  <Characters>5623</Characters>
  <Application>Microsoft Office Word</Application>
  <DocSecurity>0</DocSecurity>
  <Lines>46</Lines>
  <Paragraphs>13</Paragraphs>
  <ScaleCrop>false</ScaleCrop>
  <Company>Microsoft</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余思嘉</cp:lastModifiedBy>
  <cp:revision>8</cp:revision>
  <dcterms:created xsi:type="dcterms:W3CDTF">2019-05-15T12:32:00Z</dcterms:created>
  <dcterms:modified xsi:type="dcterms:W3CDTF">2019-05-17T00:00:00Z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vt:lpwstr>6</vt:lpwstr>
  </property>
</Properties>
</file>